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881342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881342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881342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881342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B6748C" w:rsidRDefault="00C670A5" w:rsidP="00C670A5">
      <w:pPr>
        <w:jc w:val="both"/>
        <w:rPr>
          <w:b/>
          <w:bCs/>
        </w:rPr>
      </w:pPr>
      <w:r>
        <w:rPr>
          <w:b/>
          <w:bCs/>
        </w:rPr>
        <w:t>Provedor de Justiça; Inspecção-Geral dos Serviços de Justiça; Ministro da Justiça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0</w:t>
      </w:r>
      <w:r w:rsidR="00B6748C">
        <w:rPr>
          <w:b/>
          <w:bCs/>
        </w:rPr>
        <w:t>7</w:t>
      </w:r>
      <w:r>
        <w:rPr>
          <w:b/>
          <w:bCs/>
        </w:rPr>
        <w:t>-05-2013</w:t>
      </w:r>
    </w:p>
    <w:p w:rsidR="001C64BC" w:rsidRDefault="001C64BC" w:rsidP="001C64BC">
      <w:pPr>
        <w:pStyle w:val="NormalWeb"/>
        <w:spacing w:before="0" w:beforeAutospacing="0" w:after="0" w:afterAutospacing="0"/>
      </w:pPr>
      <w:proofErr w:type="spellStart"/>
      <w:r>
        <w:rPr>
          <w:b/>
          <w:bCs/>
        </w:rPr>
        <w:t>N.Refª</w:t>
      </w:r>
      <w:proofErr w:type="spellEnd"/>
      <w:r>
        <w:rPr>
          <w:b/>
          <w:bCs/>
        </w:rPr>
        <w:t xml:space="preserve"> n.º </w:t>
      </w:r>
      <w:r w:rsidR="00B6748C">
        <w:rPr>
          <w:b/>
          <w:bCs/>
        </w:rPr>
        <w:t>74</w:t>
      </w:r>
      <w:r>
        <w:rPr>
          <w:b/>
          <w:bCs/>
        </w:rPr>
        <w:t>/</w:t>
      </w:r>
      <w:proofErr w:type="spellStart"/>
      <w:r>
        <w:rPr>
          <w:b/>
          <w:bCs/>
        </w:rPr>
        <w:t>apd</w:t>
      </w:r>
      <w:proofErr w:type="spellEnd"/>
      <w:r>
        <w:rPr>
          <w:b/>
          <w:bCs/>
        </w:rPr>
        <w:t>/13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F81965">
        <w:t>Condições de vida na cadeia de Lisboa, sobretudo presos preventivos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</w:p>
    <w:p w:rsidR="00F81965" w:rsidRDefault="00F81965" w:rsidP="00F81965">
      <w:r>
        <w:t>Chegou-nos de reclusos da cadeia de Lisboa com pedido de divulgação o seguinte texto:</w:t>
      </w:r>
    </w:p>
    <w:p w:rsidR="00F81965" w:rsidRDefault="00F81965" w:rsidP="00F81965"/>
    <w:p w:rsidR="00F81965" w:rsidRDefault="00F81965" w:rsidP="00F81965">
      <w:r>
        <w:t>“RELATÓRIO DA VIVÊNCIA DOS RECLUSOS DO ESTABELECIMENTO PRISIONAL DE LISBOA NA SEMANA DA GREVE DOS GUARDAS PRISIONAIS.</w:t>
      </w:r>
    </w:p>
    <w:p w:rsidR="00F81965" w:rsidRDefault="00F81965" w:rsidP="00F81965">
      <w:r>
        <w:t xml:space="preserve"> Como é do conhecimento geral, o sindicato dos guardas prisionais decidiu iniciar um período de greve que, salvo se não houver acordo com as entidades governamentais, terá ao todo uma duração de 40 dias.</w:t>
      </w:r>
    </w:p>
    <w:p w:rsidR="00F81965" w:rsidRDefault="00F81965" w:rsidP="00F81965">
      <w:r>
        <w:t xml:space="preserve"> Nesta primeira fase, a greve decorreu entre 23 e 30 de Abril, estando a segunda fase programada para acontecer de 6 a 13 de </w:t>
      </w:r>
      <w:proofErr w:type="spellStart"/>
      <w:r>
        <w:t>maio</w:t>
      </w:r>
      <w:proofErr w:type="spellEnd"/>
      <w:r>
        <w:t>.</w:t>
      </w:r>
    </w:p>
    <w:p w:rsidR="00F81965" w:rsidRDefault="00F81965" w:rsidP="00F81965">
      <w:pPr>
        <w:ind w:left="113" w:right="113"/>
      </w:pPr>
      <w:r>
        <w:t xml:space="preserve"> Independentemente dos motivos que impulsionaram esta luta, que até poderemos considerar justa, a verdade é que esta greve teve repercussões negativas na rotina da vida dos reclusos nos estabelecimentos prisionais.</w:t>
      </w:r>
    </w:p>
    <w:p w:rsidR="00F81965" w:rsidRDefault="00F81965" w:rsidP="00F81965">
      <w:pPr>
        <w:ind w:left="113" w:right="113"/>
      </w:pPr>
      <w:r>
        <w:t xml:space="preserve"> Não sendo uma causa dos reclusos, como se não bastassem as limitações que em regime normal estes têm pelo facto de estarem detidos, perece-nos inadequado que sejamos “arrastados” de forma negativa para uma causa que nos é alheia.</w:t>
      </w:r>
    </w:p>
    <w:p w:rsidR="00F81965" w:rsidRDefault="00F81965" w:rsidP="00F81965">
      <w:pPr>
        <w:ind w:left="113" w:right="113"/>
      </w:pPr>
      <w:r>
        <w:t xml:space="preserve"> Passamos a reportar com detalhe algumas das situações que passaram a ser de excepção para os reclusos a partir do dia 24/04 e que temos conhecimento, foram negadas pelo alto responsável com o pelouro desta área na TV, a citar: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>Foi-nos interditado o acesso às cabines telefónicas que foram desligadas impedindo contacto com familiares, advogados, amigos, enfim poder participar em decisões de urgência que pudessem surgir, sem timoneiro;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 xml:space="preserve">Foi encerrada a biblioteca impossibilitando os reclusos de ter acesso a </w:t>
      </w:r>
      <w:proofErr w:type="gramStart"/>
      <w:r>
        <w:t>quaisquer leitura</w:t>
      </w:r>
      <w:proofErr w:type="gramEnd"/>
      <w:r>
        <w:t xml:space="preserve"> que nos ajudam a aliviar o excesso de tempo (+</w:t>
      </w:r>
      <w:proofErr w:type="spellStart"/>
      <w:r>
        <w:t>ou-</w:t>
      </w:r>
      <w:proofErr w:type="spellEnd"/>
      <w:r>
        <w:t xml:space="preserve"> 23 horas) a que fomos obrigados ficar fechados nas celas;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>Foi interrompido o envio e recepção de correspondências, impossibilitando acompanhar, orientar ou colaborar em processos ou negócios, decisões que requerem a supervisão dos responsáveis de topo;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 xml:space="preserve">Foi interrompido todo o tipo de pedidos de autorizações dirigidos à directora e diferentes serviços da instituição (enfermagem, médicos, </w:t>
      </w:r>
      <w:proofErr w:type="gramStart"/>
      <w:r>
        <w:t>educação…..</w:t>
      </w:r>
      <w:proofErr w:type="gramEnd"/>
      <w:r>
        <w:t>)Como exemplo temos um companheiro a quem foi diagnosticado Depressão Major há meses e ele não recebeu qualquer tratamento ou suporte durante o período;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>Foi encerrado o bar/cantina, única fonte que dispomos para nos abastecermos de géneros alimentares básicos e outros, o que nos tem limitado a equilibrar os períodos entre as refeições ou quando as refeições que nos são servidas estão impróprias para consumo, tendo já ocorrido dias em que sentimos fome dentro da cela;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lastRenderedPageBreak/>
        <w:t>Foi encerrado o pequeno ginásio que uma das alas dispõe, espaço exíguo mas que possibilita a alguns reclusos fazer um pouco de actividade física para se manterem saudáveis física e psicologicamente, ocupando o tempo, reduzindo o stress e a tensão de estarmos aprisionados;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>Não foram repostos artigos de higiene básicos de frequência semanal como papel higiénico e sabonete, assim como a reposição semanal da roupa de cama;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>Foram interrompidas todas as visitas de familiares e advogados nos períodos pré-estabelecidos durante 8 dias, impossibilitando a comunicação com os mesmos, assim como o envio e recepção de roupas e comida para reposição obrigando-nos a grandes limitações na higiene diária;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>Direito a apenas 1h30m de acesso ao pátio à luz do dia, mantendo-nos retidos no interior da cela durante 22 horas consecutivas;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>As refeições servidas (pequeno – almoço, almoço e jantar) são frequentemente repetidas e desequilibradas. Enriquecidas em hidratos de carbono (calorias) e algumas proteínas. São desprovidas de fibras, vitaminas e sais minerais.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>O peixe servido, além de escasso, resume-se a carapaus e sardinhas cuja qualidade pomos em questão considerando o cheiro pútrido emitido, e as vísceras e cabeças bastante desintegradas. Também na maioria dos casos recorrem à fritura que não é uma forma saudável de cozinhar os nutrientes;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>Todas as actividades lúdicas existentes sendo o ténis de mesa e o bilhar foram canceladas durante este período;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>Só dispomos de água quente para banho diariamente das 07:45 às 08:00hs, uma vez por dia;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>Diariamente somos confrontados com cenários degradantes, por exemplo durante a visita ao pátio externo com a presença constante de ratazanas de grandes tamanhos em circulação perante nós, na busca de comida neste pátio carregado de lixo sem limpeza sobretudo em toda a zona circundante. Ao dia de hoje enquanto fazíamos caminhada de descontracção, encontrava-se 8 cadáveres de ratos (porque alguns reclusos matam os ditos bichos) espalhados pela zona por onde circulamos, alguns em estado de putrefacção;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>Durante as 3 refeições do dia realizadas no refeitório é exigido um silêncio sepulcral respeitado por todos os reclusos vigiados por vários guardas. A política de repressão e abuso de autoridade está sempre presente e reforçada pelos agentes prisionais. Paradoxalmente, durante a vigência da greve houve alguns guardas que publicamente no refeitório instigaram os reclusos a descontrair e manter o diálogo, sendo em posteriores turnos esta orientação novamente interditada com represálias para os reclusos, o que revela falta de unidade e orientação do topo (Chefe da ala) em relação aos subordinados, deixando os reclusos sem saber como se comportar;</w:t>
      </w:r>
    </w:p>
    <w:p w:rsidR="00F81965" w:rsidRDefault="00F81965" w:rsidP="00F81965">
      <w:pPr>
        <w:pStyle w:val="PargrafodaLista"/>
        <w:numPr>
          <w:ilvl w:val="0"/>
          <w:numId w:val="8"/>
        </w:numPr>
        <w:ind w:right="113"/>
      </w:pPr>
      <w:r>
        <w:t xml:space="preserve">Durante os dias de greve os jantares que são assinalados com campainha às 17:30 </w:t>
      </w:r>
      <w:proofErr w:type="spellStart"/>
      <w:r>
        <w:t>hs</w:t>
      </w:r>
      <w:proofErr w:type="spellEnd"/>
      <w:r>
        <w:t xml:space="preserve"> habitualmente, tiveram tratamento de excepção! Abriram as celas às 17:00hs, as 17:15 já nos obrigavam a jantar, o toque das 17:30 soava normalmente, e as 17:45 já nos estavam a fechar novamente na cela, quando o normal é as 18:30.</w:t>
      </w:r>
    </w:p>
    <w:p w:rsidR="00F81965" w:rsidRDefault="00F81965" w:rsidP="00F81965">
      <w:pPr>
        <w:pStyle w:val="PargrafodaLista"/>
        <w:ind w:left="644" w:right="113"/>
      </w:pPr>
    </w:p>
    <w:p w:rsidR="00F81965" w:rsidRDefault="00F81965" w:rsidP="00F81965">
      <w:pPr>
        <w:pStyle w:val="PargrafodaLista"/>
        <w:ind w:left="518" w:right="113"/>
      </w:pPr>
      <w:r>
        <w:t xml:space="preserve">A limpeza da cela assegurada com vassoura, pá, </w:t>
      </w:r>
      <w:proofErr w:type="spellStart"/>
      <w:r>
        <w:t>esfregona</w:t>
      </w:r>
      <w:proofErr w:type="spellEnd"/>
      <w:r>
        <w:t xml:space="preserve">, balde e detergentes tem de ser suportada pelos reclusos. Estes e outros produtos vendidos no bar/ cantina não são autorizados vir do exterior. Acontece que todos os produtos vendidos no bar/cantina são substancialmente mais </w:t>
      </w:r>
      <w:proofErr w:type="gramStart"/>
      <w:r>
        <w:t>caros que no exterior, quando os reclusos enquanto detidos são muito limitados como é</w:t>
      </w:r>
      <w:proofErr w:type="gramEnd"/>
      <w:r>
        <w:t xml:space="preserve"> do conhecimento geral. Segundo nosso ponto de vista, e salvo melhor opinião, é de denunciar esta forma ilícita de obrigar os reclusos a adquirir aquilo que por direito a instituição devia facultar </w:t>
      </w:r>
      <w:proofErr w:type="gramStart"/>
      <w:r>
        <w:t>( Ex.</w:t>
      </w:r>
      <w:proofErr w:type="gramEnd"/>
      <w:r>
        <w:t xml:space="preserve">: produto de limpeza da cela, como acontece em alguns estabelecimentos prisionais) e mais grave do que isso impede a entrada exterior de artigos de higiene e comida limita apenas a 1kg/ semana, assegurando desta forma um negócio </w:t>
      </w:r>
      <w:r>
        <w:lastRenderedPageBreak/>
        <w:t xml:space="preserve">altamente rentável e lucrativo dentro de cada Ala, tudo suportado pelos reclusos. </w:t>
      </w:r>
      <w:proofErr w:type="gramStart"/>
      <w:r>
        <w:t>(Ex .</w:t>
      </w:r>
      <w:proofErr w:type="gramEnd"/>
      <w:r>
        <w:t>: uma garrafa de água de 1,5l custa 0,80€ !!!);</w:t>
      </w:r>
    </w:p>
    <w:p w:rsidR="00F81965" w:rsidRDefault="00F81965" w:rsidP="00F81965">
      <w:pPr>
        <w:pStyle w:val="PargrafodaLista"/>
        <w:ind w:left="518" w:right="113"/>
      </w:pPr>
      <w:r>
        <w:t xml:space="preserve"> Em conclusão, consideramos desumano, indigno, revoltante, violador dos direitos da cidadania consagrados na constituição portuguesa e qualquer uma civilização, impróprio, excessivo, humilhante para a condição humana, propiciador de estados psicóticos, revelador da falta de compaixão pelo ser humano, incapaz de </w:t>
      </w:r>
      <w:proofErr w:type="spellStart"/>
      <w:r>
        <w:t>re-habilitar</w:t>
      </w:r>
      <w:proofErr w:type="spellEnd"/>
      <w:r>
        <w:t xml:space="preserve"> qualquer cidadão apanhado justa ou injustamente pelas teias da lei, um sistema incapaz de promover uma reintegração social condigna. Um desrespeito pelos direitos mais elementares do ser humano:</w:t>
      </w:r>
    </w:p>
    <w:p w:rsidR="00F81965" w:rsidRDefault="00F81965" w:rsidP="00F81965">
      <w:pPr>
        <w:pStyle w:val="PargrafodaLista"/>
        <w:ind w:left="518" w:right="113"/>
      </w:pPr>
      <w:r>
        <w:t xml:space="preserve"> ESTABELECIMENTO PRISIONAL DE LISBOA.</w:t>
      </w:r>
    </w:p>
    <w:p w:rsidR="00F81965" w:rsidRDefault="00F81965" w:rsidP="00F81965">
      <w:pPr>
        <w:pStyle w:val="PargrafodaLista"/>
        <w:ind w:left="518" w:right="113"/>
      </w:pPr>
      <w:r>
        <w:t xml:space="preserve"> Este tipo de tortura vai continuar a ser praticado por um membro da comunidade europeia </w:t>
      </w:r>
      <w:proofErr w:type="gramStart"/>
      <w:r>
        <w:t>impunemente ?</w:t>
      </w:r>
      <w:proofErr w:type="gramEnd"/>
    </w:p>
    <w:p w:rsidR="00F81965" w:rsidRDefault="00F81965" w:rsidP="00F81965">
      <w:pPr>
        <w:pStyle w:val="PargrafodaLista"/>
        <w:ind w:left="518" w:right="113"/>
      </w:pPr>
      <w:r>
        <w:t xml:space="preserve"> Gostaríamos que denunciassem este testemunho sofrido às entidades competentes e à Sua Santidade o Papa Francisco.</w:t>
      </w:r>
    </w:p>
    <w:p w:rsidR="00F81965" w:rsidRDefault="00F81965" w:rsidP="00F81965">
      <w:pPr>
        <w:pStyle w:val="PargrafodaLista"/>
        <w:ind w:left="518" w:right="113"/>
      </w:pPr>
    </w:p>
    <w:p w:rsidR="00F81965" w:rsidRDefault="00F81965" w:rsidP="00F81965">
      <w:pPr>
        <w:pStyle w:val="PargrafodaLista"/>
        <w:ind w:left="518" w:right="113"/>
      </w:pPr>
      <w:r>
        <w:t xml:space="preserve"> Lisboa, 03/05/2013.”</w:t>
      </w:r>
    </w:p>
    <w:p w:rsidR="00095E2A" w:rsidRDefault="00095E2A" w:rsidP="00C670A5"/>
    <w:p w:rsidR="00C01D7F" w:rsidRDefault="00C01D7F" w:rsidP="00C670A5"/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8C" w:rsidRDefault="00B6748C">
      <w:r>
        <w:separator/>
      </w:r>
    </w:p>
  </w:endnote>
  <w:endnote w:type="continuationSeparator" w:id="0">
    <w:p w:rsidR="00B6748C" w:rsidRDefault="00B6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8C" w:rsidRDefault="00B6748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B6748C" w:rsidRDefault="00B6748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B6748C" w:rsidRDefault="00B6748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B6748C" w:rsidRDefault="00B6748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8C" w:rsidRDefault="00B6748C">
      <w:r>
        <w:separator/>
      </w:r>
    </w:p>
  </w:footnote>
  <w:footnote w:type="continuationSeparator" w:id="0">
    <w:p w:rsidR="00B6748C" w:rsidRDefault="00B67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B3821"/>
    <w:multiLevelType w:val="hybridMultilevel"/>
    <w:tmpl w:val="CDA6EF8E"/>
    <w:lvl w:ilvl="0" w:tplc="7A521A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38" w:hanging="360"/>
      </w:pPr>
    </w:lvl>
    <w:lvl w:ilvl="2" w:tplc="0816001B" w:tentative="1">
      <w:start w:val="1"/>
      <w:numFmt w:val="lowerRoman"/>
      <w:lvlText w:val="%3."/>
      <w:lvlJc w:val="right"/>
      <w:pPr>
        <w:ind w:left="1958" w:hanging="180"/>
      </w:pPr>
    </w:lvl>
    <w:lvl w:ilvl="3" w:tplc="0816000F" w:tentative="1">
      <w:start w:val="1"/>
      <w:numFmt w:val="decimal"/>
      <w:lvlText w:val="%4."/>
      <w:lvlJc w:val="left"/>
      <w:pPr>
        <w:ind w:left="2678" w:hanging="360"/>
      </w:pPr>
    </w:lvl>
    <w:lvl w:ilvl="4" w:tplc="08160019" w:tentative="1">
      <w:start w:val="1"/>
      <w:numFmt w:val="lowerLetter"/>
      <w:lvlText w:val="%5."/>
      <w:lvlJc w:val="left"/>
      <w:pPr>
        <w:ind w:left="3398" w:hanging="360"/>
      </w:pPr>
    </w:lvl>
    <w:lvl w:ilvl="5" w:tplc="0816001B" w:tentative="1">
      <w:start w:val="1"/>
      <w:numFmt w:val="lowerRoman"/>
      <w:lvlText w:val="%6."/>
      <w:lvlJc w:val="right"/>
      <w:pPr>
        <w:ind w:left="4118" w:hanging="180"/>
      </w:pPr>
    </w:lvl>
    <w:lvl w:ilvl="6" w:tplc="0816000F" w:tentative="1">
      <w:start w:val="1"/>
      <w:numFmt w:val="decimal"/>
      <w:lvlText w:val="%7."/>
      <w:lvlJc w:val="left"/>
      <w:pPr>
        <w:ind w:left="4838" w:hanging="360"/>
      </w:pPr>
    </w:lvl>
    <w:lvl w:ilvl="7" w:tplc="08160019" w:tentative="1">
      <w:start w:val="1"/>
      <w:numFmt w:val="lowerLetter"/>
      <w:lvlText w:val="%8."/>
      <w:lvlJc w:val="left"/>
      <w:pPr>
        <w:ind w:left="5558" w:hanging="360"/>
      </w:pPr>
    </w:lvl>
    <w:lvl w:ilvl="8" w:tplc="0816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311"/>
    <w:rsid w:val="000504A9"/>
    <w:rsid w:val="00050864"/>
    <w:rsid w:val="00054B1D"/>
    <w:rsid w:val="00054BEC"/>
    <w:rsid w:val="00055E17"/>
    <w:rsid w:val="00061BAA"/>
    <w:rsid w:val="00066AAD"/>
    <w:rsid w:val="0006716E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0869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B4E9A"/>
    <w:rsid w:val="001C2FC5"/>
    <w:rsid w:val="001C64BC"/>
    <w:rsid w:val="001D152E"/>
    <w:rsid w:val="001D2143"/>
    <w:rsid w:val="001D5089"/>
    <w:rsid w:val="001D5152"/>
    <w:rsid w:val="001D5DD2"/>
    <w:rsid w:val="001D6802"/>
    <w:rsid w:val="001F1C38"/>
    <w:rsid w:val="001F3A40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1B3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5DA6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238E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C728E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364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5879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9B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1342"/>
    <w:rsid w:val="00884DB6"/>
    <w:rsid w:val="00887311"/>
    <w:rsid w:val="008907CC"/>
    <w:rsid w:val="00893306"/>
    <w:rsid w:val="00893EBF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5C82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034C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C4E35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6748C"/>
    <w:rsid w:val="00B7235B"/>
    <w:rsid w:val="00B805B9"/>
    <w:rsid w:val="00B81E23"/>
    <w:rsid w:val="00B85DD6"/>
    <w:rsid w:val="00B940F4"/>
    <w:rsid w:val="00B94D37"/>
    <w:rsid w:val="00BA5229"/>
    <w:rsid w:val="00BA654D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01D7F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34B7"/>
    <w:rsid w:val="00C3755B"/>
    <w:rsid w:val="00C43B6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36FF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5022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0ACE"/>
    <w:rsid w:val="00D3160E"/>
    <w:rsid w:val="00D31D49"/>
    <w:rsid w:val="00D32517"/>
    <w:rsid w:val="00D4149F"/>
    <w:rsid w:val="00D46685"/>
    <w:rsid w:val="00D50BCE"/>
    <w:rsid w:val="00D518AF"/>
    <w:rsid w:val="00D52070"/>
    <w:rsid w:val="00D54708"/>
    <w:rsid w:val="00D6045B"/>
    <w:rsid w:val="00D61D69"/>
    <w:rsid w:val="00D65ED3"/>
    <w:rsid w:val="00D67B88"/>
    <w:rsid w:val="00D67EF9"/>
    <w:rsid w:val="00D71995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209B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1965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5E6E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64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2013-05-09T15:18:00Z</dcterms:created>
  <dcterms:modified xsi:type="dcterms:W3CDTF">2013-05-09T15:18:00Z</dcterms:modified>
</cp:coreProperties>
</file>