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223895">
      <w:pPr>
        <w:shd w:val="clear" w:color="auto" w:fill="FFFFFF"/>
        <w:rPr>
          <w:rFonts w:ascii="Impact" w:hAnsi="Impact"/>
          <w:b/>
          <w:bCs/>
          <w:color w:val="FFFFFF"/>
          <w:sz w:val="22"/>
          <w:shd w:val="clear" w:color="auto" w:fill="FF0000"/>
        </w:rPr>
      </w:pPr>
      <w:r w:rsidRPr="00223895">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223895" w:rsidP="00101961">
      <w:pPr>
        <w:shd w:val="clear" w:color="auto" w:fill="FFFFFF"/>
        <w:rPr>
          <w:rFonts w:ascii="Impact" w:hAnsi="Impact"/>
          <w:b/>
          <w:bCs/>
          <w:color w:val="000000"/>
          <w:sz w:val="22"/>
          <w:shd w:val="clear" w:color="auto" w:fill="FF0000"/>
        </w:rPr>
      </w:pPr>
      <w:r w:rsidRPr="00223895">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2C17EA" w:rsidRDefault="00C35604"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Procurador-geral da </w:t>
      </w:r>
      <w:r w:rsidRPr="00C35604">
        <w:rPr>
          <w:rFonts w:ascii="Arial" w:hAnsi="Arial" w:cs="Arial"/>
          <w:b/>
          <w:bCs/>
          <w:color w:val="222222"/>
          <w:sz w:val="20"/>
          <w:szCs w:val="20"/>
        </w:rPr>
        <w:t>República</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w:t>
      </w:r>
      <w:r w:rsidR="002C17EA">
        <w:rPr>
          <w:rFonts w:ascii="Arial" w:hAnsi="Arial" w:cs="Arial"/>
          <w:b/>
          <w:bCs/>
          <w:color w:val="222222"/>
          <w:sz w:val="20"/>
          <w:szCs w:val="20"/>
        </w:rPr>
        <w:t xml:space="preserve">Provedor de Justiça; Inspecção-Geral dos Serviços de Justiça; Ministro da Justiça; </w:t>
      </w:r>
      <w:r>
        <w:rPr>
          <w:rFonts w:ascii="Arial" w:hAnsi="Arial" w:cs="Arial"/>
          <w:b/>
          <w:bCs/>
          <w:color w:val="222222"/>
          <w:sz w:val="20"/>
          <w:szCs w:val="20"/>
        </w:rPr>
        <w:t>Presidente da Comissão de Direitos Humanos da Ordem dos Advogados; Comissão Nacional para os Direitos Humanos</w:t>
      </w: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2C17EA" w:rsidRDefault="002C17EA" w:rsidP="002C17EA">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F73C29">
        <w:rPr>
          <w:rFonts w:ascii="Arial" w:hAnsi="Arial" w:cs="Arial"/>
          <w:b/>
          <w:bCs/>
          <w:color w:val="222222"/>
          <w:sz w:val="20"/>
          <w:szCs w:val="20"/>
        </w:rPr>
        <w:t>10</w:t>
      </w:r>
      <w:r>
        <w:rPr>
          <w:rFonts w:ascii="Arial" w:hAnsi="Arial" w:cs="Arial"/>
          <w:b/>
          <w:bCs/>
          <w:color w:val="222222"/>
          <w:sz w:val="20"/>
          <w:szCs w:val="20"/>
        </w:rPr>
        <w:t>-0</w:t>
      </w:r>
      <w:r w:rsidR="00F73C29">
        <w:rPr>
          <w:rFonts w:ascii="Arial" w:hAnsi="Arial" w:cs="Arial"/>
          <w:b/>
          <w:bCs/>
          <w:color w:val="222222"/>
          <w:sz w:val="20"/>
          <w:szCs w:val="20"/>
        </w:rPr>
        <w:t>4</w:t>
      </w:r>
      <w:r>
        <w:rPr>
          <w:rFonts w:ascii="Arial" w:hAnsi="Arial" w:cs="Arial"/>
          <w:b/>
          <w:bCs/>
          <w:color w:val="222222"/>
          <w:sz w:val="20"/>
          <w:szCs w:val="20"/>
        </w:rPr>
        <w:t>-2014</w:t>
      </w:r>
    </w:p>
    <w:p w:rsidR="002C17EA" w:rsidRPr="00F73C29" w:rsidRDefault="002C17EA" w:rsidP="002C17EA">
      <w:pPr>
        <w:pStyle w:val="NormalWeb"/>
        <w:shd w:val="clear" w:color="auto" w:fill="FFFFFF"/>
        <w:spacing w:before="0" w:beforeAutospacing="0" w:after="0" w:afterAutospacing="0"/>
        <w:rPr>
          <w:rFonts w:ascii="Arial" w:hAnsi="Arial" w:cs="Arial"/>
          <w:b/>
          <w:bCs/>
          <w:color w:val="222222"/>
          <w:sz w:val="20"/>
          <w:szCs w:val="20"/>
          <w:lang w:val="en-US"/>
        </w:rPr>
      </w:pPr>
      <w:proofErr w:type="spellStart"/>
      <w:r w:rsidRPr="00F73C29">
        <w:rPr>
          <w:rFonts w:ascii="Arial" w:hAnsi="Arial" w:cs="Arial"/>
          <w:b/>
          <w:bCs/>
          <w:color w:val="222222"/>
          <w:sz w:val="20"/>
          <w:szCs w:val="20"/>
          <w:lang w:val="en-US"/>
        </w:rPr>
        <w:t>N.Ref</w:t>
      </w:r>
      <w:proofErr w:type="spellEnd"/>
      <w:r w:rsidRPr="00F73C29">
        <w:rPr>
          <w:rFonts w:ascii="Arial" w:hAnsi="Arial" w:cs="Arial"/>
          <w:b/>
          <w:bCs/>
          <w:color w:val="222222"/>
          <w:sz w:val="20"/>
          <w:szCs w:val="20"/>
          <w:lang w:val="en-US"/>
        </w:rPr>
        <w:t>ª n</w:t>
      </w:r>
      <w:proofErr w:type="gramStart"/>
      <w:r w:rsidRPr="00F73C29">
        <w:rPr>
          <w:rFonts w:ascii="Arial" w:hAnsi="Arial" w:cs="Arial"/>
          <w:b/>
          <w:bCs/>
          <w:color w:val="222222"/>
          <w:sz w:val="20"/>
          <w:szCs w:val="20"/>
          <w:lang w:val="en-US"/>
        </w:rPr>
        <w:t>.º</w:t>
      </w:r>
      <w:proofErr w:type="gramEnd"/>
      <w:r w:rsidRPr="00F73C29">
        <w:rPr>
          <w:rFonts w:ascii="Arial" w:hAnsi="Arial" w:cs="Arial"/>
          <w:b/>
          <w:bCs/>
          <w:color w:val="222222"/>
          <w:sz w:val="20"/>
          <w:szCs w:val="20"/>
          <w:lang w:val="en-US"/>
        </w:rPr>
        <w:t xml:space="preserve"> </w:t>
      </w:r>
      <w:r w:rsidR="00F73C29" w:rsidRPr="00F73C29">
        <w:rPr>
          <w:rFonts w:ascii="Arial" w:hAnsi="Arial" w:cs="Arial"/>
          <w:b/>
          <w:bCs/>
          <w:color w:val="222222"/>
          <w:sz w:val="20"/>
          <w:szCs w:val="20"/>
          <w:lang w:val="en-US"/>
        </w:rPr>
        <w:t>55</w:t>
      </w:r>
      <w:r w:rsidRPr="00F73C29">
        <w:rPr>
          <w:rFonts w:ascii="Arial" w:hAnsi="Arial" w:cs="Arial"/>
          <w:b/>
          <w:bCs/>
          <w:color w:val="222222"/>
          <w:sz w:val="20"/>
          <w:szCs w:val="20"/>
          <w:lang w:val="en-US"/>
        </w:rPr>
        <w:t>/</w:t>
      </w:r>
      <w:proofErr w:type="spellStart"/>
      <w:r w:rsidRPr="00F73C29">
        <w:rPr>
          <w:rFonts w:ascii="Arial" w:hAnsi="Arial" w:cs="Arial"/>
          <w:b/>
          <w:bCs/>
          <w:color w:val="222222"/>
          <w:sz w:val="20"/>
          <w:szCs w:val="20"/>
          <w:lang w:val="en-US"/>
        </w:rPr>
        <w:t>apd</w:t>
      </w:r>
      <w:proofErr w:type="spellEnd"/>
      <w:r w:rsidRPr="00F73C29">
        <w:rPr>
          <w:rFonts w:ascii="Arial" w:hAnsi="Arial" w:cs="Arial"/>
          <w:b/>
          <w:bCs/>
          <w:color w:val="222222"/>
          <w:sz w:val="20"/>
          <w:szCs w:val="20"/>
          <w:lang w:val="en-US"/>
        </w:rPr>
        <w:t>/14</w:t>
      </w:r>
    </w:p>
    <w:p w:rsidR="002C17EA" w:rsidRPr="002C17EA" w:rsidRDefault="002C17EA" w:rsidP="00C3054A">
      <w:pPr>
        <w:pStyle w:val="NormalWeb"/>
        <w:shd w:val="clear" w:color="auto" w:fill="FFFFFF"/>
        <w:spacing w:before="0" w:beforeAutospacing="0" w:after="0" w:afterAutospacing="0"/>
        <w:jc w:val="both"/>
        <w:rPr>
          <w:rFonts w:ascii="Arial" w:hAnsi="Arial" w:cs="Arial"/>
          <w:bCs/>
          <w:color w:val="222222"/>
          <w:sz w:val="20"/>
          <w:szCs w:val="20"/>
        </w:rPr>
      </w:pPr>
      <w:r w:rsidRPr="002C17EA">
        <w:rPr>
          <w:rFonts w:ascii="Arial" w:hAnsi="Arial" w:cs="Arial"/>
          <w:bCs/>
          <w:color w:val="222222"/>
          <w:sz w:val="20"/>
          <w:szCs w:val="20"/>
        </w:rPr>
        <w:t xml:space="preserve">Outras </w:t>
      </w:r>
      <w:proofErr w:type="spellStart"/>
      <w:r w:rsidRPr="002C17EA">
        <w:rPr>
          <w:rFonts w:ascii="Arial" w:hAnsi="Arial" w:cs="Arial"/>
          <w:bCs/>
          <w:color w:val="222222"/>
          <w:sz w:val="20"/>
          <w:szCs w:val="20"/>
        </w:rPr>
        <w:t>refª</w:t>
      </w:r>
      <w:proofErr w:type="spellEnd"/>
    </w:p>
    <w:p w:rsidR="00C3054A" w:rsidRDefault="00C3054A" w:rsidP="00C3054A">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C35604">
        <w:rPr>
          <w:rFonts w:ascii="Arial" w:hAnsi="Arial" w:cs="Arial"/>
          <w:b/>
          <w:bCs/>
          <w:color w:val="222222"/>
          <w:sz w:val="20"/>
          <w:szCs w:val="20"/>
        </w:rPr>
        <w:t>22</w:t>
      </w:r>
      <w:r>
        <w:rPr>
          <w:rFonts w:ascii="Arial" w:hAnsi="Arial" w:cs="Arial"/>
          <w:b/>
          <w:bCs/>
          <w:color w:val="222222"/>
          <w:sz w:val="20"/>
          <w:szCs w:val="20"/>
        </w:rPr>
        <w:t>-</w:t>
      </w:r>
      <w:r w:rsidR="006F6C24">
        <w:rPr>
          <w:rFonts w:ascii="Arial" w:hAnsi="Arial" w:cs="Arial"/>
          <w:b/>
          <w:bCs/>
          <w:color w:val="222222"/>
          <w:sz w:val="20"/>
          <w:szCs w:val="20"/>
        </w:rPr>
        <w:t>0</w:t>
      </w:r>
      <w:r w:rsidR="007927C4">
        <w:rPr>
          <w:rFonts w:ascii="Arial" w:hAnsi="Arial" w:cs="Arial"/>
          <w:b/>
          <w:bCs/>
          <w:color w:val="222222"/>
          <w:sz w:val="20"/>
          <w:szCs w:val="20"/>
        </w:rPr>
        <w:t>2</w:t>
      </w:r>
      <w:r>
        <w:rPr>
          <w:rFonts w:ascii="Arial" w:hAnsi="Arial" w:cs="Arial"/>
          <w:b/>
          <w:bCs/>
          <w:color w:val="222222"/>
          <w:sz w:val="20"/>
          <w:szCs w:val="20"/>
        </w:rPr>
        <w:t>-201</w:t>
      </w:r>
      <w:r w:rsidR="006F6C24">
        <w:rPr>
          <w:rFonts w:ascii="Arial" w:hAnsi="Arial" w:cs="Arial"/>
          <w:b/>
          <w:bCs/>
          <w:color w:val="222222"/>
          <w:sz w:val="20"/>
          <w:szCs w:val="20"/>
        </w:rPr>
        <w:t>4</w:t>
      </w:r>
    </w:p>
    <w:p w:rsidR="007E4349" w:rsidRPr="00C35604" w:rsidRDefault="00C3054A" w:rsidP="003B312A">
      <w:pPr>
        <w:pStyle w:val="NormalWeb"/>
        <w:shd w:val="clear" w:color="auto" w:fill="FFFFFF"/>
        <w:spacing w:before="0" w:beforeAutospacing="0" w:after="0" w:afterAutospacing="0"/>
        <w:rPr>
          <w:rFonts w:ascii="Arial" w:hAnsi="Arial" w:cs="Arial"/>
          <w:b/>
          <w:bCs/>
          <w:color w:val="222222"/>
          <w:sz w:val="20"/>
          <w:szCs w:val="20"/>
          <w:lang w:val="en-US"/>
        </w:rPr>
      </w:pPr>
      <w:proofErr w:type="spellStart"/>
      <w:r w:rsidRPr="00C35604">
        <w:rPr>
          <w:rFonts w:ascii="Arial" w:hAnsi="Arial" w:cs="Arial"/>
          <w:b/>
          <w:bCs/>
          <w:color w:val="222222"/>
          <w:sz w:val="20"/>
          <w:szCs w:val="20"/>
          <w:lang w:val="en-US"/>
        </w:rPr>
        <w:t>N.Ref</w:t>
      </w:r>
      <w:proofErr w:type="spellEnd"/>
      <w:r w:rsidRPr="00C35604">
        <w:rPr>
          <w:rFonts w:ascii="Arial" w:hAnsi="Arial" w:cs="Arial"/>
          <w:b/>
          <w:bCs/>
          <w:color w:val="222222"/>
          <w:sz w:val="20"/>
          <w:szCs w:val="20"/>
          <w:lang w:val="en-US"/>
        </w:rPr>
        <w:t>ª n</w:t>
      </w:r>
      <w:proofErr w:type="gramStart"/>
      <w:r w:rsidRPr="00C35604">
        <w:rPr>
          <w:rFonts w:ascii="Arial" w:hAnsi="Arial" w:cs="Arial"/>
          <w:b/>
          <w:bCs/>
          <w:color w:val="222222"/>
          <w:sz w:val="20"/>
          <w:szCs w:val="20"/>
          <w:lang w:val="en-US"/>
        </w:rPr>
        <w:t>.º</w:t>
      </w:r>
      <w:proofErr w:type="gramEnd"/>
      <w:r w:rsidRPr="00C35604">
        <w:rPr>
          <w:rFonts w:ascii="Arial" w:hAnsi="Arial" w:cs="Arial"/>
          <w:b/>
          <w:bCs/>
          <w:color w:val="222222"/>
          <w:sz w:val="20"/>
          <w:szCs w:val="20"/>
          <w:lang w:val="en-US"/>
        </w:rPr>
        <w:t xml:space="preserve"> </w:t>
      </w:r>
      <w:r w:rsidR="00C35604" w:rsidRPr="00C35604">
        <w:rPr>
          <w:rFonts w:ascii="Arial" w:hAnsi="Arial" w:cs="Arial"/>
          <w:b/>
          <w:bCs/>
          <w:color w:val="222222"/>
          <w:sz w:val="20"/>
          <w:szCs w:val="20"/>
          <w:lang w:val="en-US"/>
        </w:rPr>
        <w:t>31</w:t>
      </w:r>
      <w:r w:rsidRPr="00C35604">
        <w:rPr>
          <w:rFonts w:ascii="Arial" w:hAnsi="Arial" w:cs="Arial"/>
          <w:b/>
          <w:bCs/>
          <w:color w:val="222222"/>
          <w:sz w:val="20"/>
          <w:szCs w:val="20"/>
          <w:lang w:val="en-US"/>
        </w:rPr>
        <w:t>/</w:t>
      </w:r>
      <w:proofErr w:type="spellStart"/>
      <w:r w:rsidRPr="00C35604">
        <w:rPr>
          <w:rFonts w:ascii="Arial" w:hAnsi="Arial" w:cs="Arial"/>
          <w:b/>
          <w:bCs/>
          <w:color w:val="222222"/>
          <w:sz w:val="20"/>
          <w:szCs w:val="20"/>
          <w:lang w:val="en-US"/>
        </w:rPr>
        <w:t>apd</w:t>
      </w:r>
      <w:proofErr w:type="spellEnd"/>
      <w:r w:rsidRPr="00C35604">
        <w:rPr>
          <w:rFonts w:ascii="Arial" w:hAnsi="Arial" w:cs="Arial"/>
          <w:b/>
          <w:bCs/>
          <w:color w:val="222222"/>
          <w:sz w:val="20"/>
          <w:szCs w:val="20"/>
          <w:lang w:val="en-US"/>
        </w:rPr>
        <w:t>/1</w:t>
      </w:r>
      <w:r w:rsidR="006F6C24" w:rsidRPr="00C35604">
        <w:rPr>
          <w:rFonts w:ascii="Arial" w:hAnsi="Arial" w:cs="Arial"/>
          <w:b/>
          <w:bCs/>
          <w:color w:val="222222"/>
          <w:sz w:val="20"/>
          <w:szCs w:val="20"/>
          <w:lang w:val="en-US"/>
        </w:rPr>
        <w:t>4</w:t>
      </w:r>
    </w:p>
    <w:p w:rsidR="00BB3C25" w:rsidRPr="00C35604" w:rsidRDefault="00BB3C25" w:rsidP="003B312A">
      <w:pPr>
        <w:pStyle w:val="NormalWeb"/>
        <w:shd w:val="clear" w:color="auto" w:fill="FFFFFF"/>
        <w:spacing w:before="0" w:beforeAutospacing="0" w:after="0" w:afterAutospacing="0"/>
        <w:rPr>
          <w:rFonts w:ascii="Arial" w:hAnsi="Arial" w:cs="Arial"/>
          <w:color w:val="222222"/>
          <w:sz w:val="20"/>
          <w:szCs w:val="20"/>
          <w:lang w:val="en-US"/>
        </w:rPr>
      </w:pPr>
    </w:p>
    <w:p w:rsidR="0000435A" w:rsidRPr="0000435A" w:rsidRDefault="007E4349" w:rsidP="0000435A">
      <w:pPr>
        <w:pStyle w:val="NormalWeb"/>
        <w:shd w:val="clear" w:color="auto" w:fill="FFFFFF"/>
        <w:spacing w:after="0" w:afterAutospacing="0"/>
        <w:jc w:val="both"/>
        <w:rPr>
          <w:rFonts w:asciiTheme="minorHAnsi" w:hAnsiTheme="minorHAnsi" w:cs="Arial"/>
          <w:color w:val="222222"/>
        </w:rPr>
      </w:pPr>
      <w:r>
        <w:rPr>
          <w:rFonts w:ascii="Arial" w:hAnsi="Arial" w:cs="Arial"/>
          <w:b/>
          <w:bCs/>
          <w:color w:val="222222"/>
          <w:sz w:val="20"/>
          <w:szCs w:val="20"/>
        </w:rPr>
        <w:t>Assunto</w:t>
      </w:r>
      <w:r>
        <w:rPr>
          <w:rFonts w:ascii="Arial" w:hAnsi="Arial" w:cs="Arial"/>
          <w:color w:val="222222"/>
          <w:sz w:val="20"/>
          <w:szCs w:val="20"/>
        </w:rPr>
        <w:t xml:space="preserve">: </w:t>
      </w:r>
      <w:r w:rsidR="00AA6735">
        <w:rPr>
          <w:rFonts w:ascii="Arial" w:hAnsi="Arial" w:cs="Arial"/>
          <w:color w:val="222222"/>
          <w:sz w:val="20"/>
          <w:szCs w:val="20"/>
        </w:rPr>
        <w:t xml:space="preserve">Maus tratos </w:t>
      </w:r>
      <w:r w:rsidR="00C35604">
        <w:rPr>
          <w:rFonts w:asciiTheme="minorHAnsi" w:hAnsiTheme="minorHAnsi" w:cs="Arial"/>
          <w:color w:val="222222"/>
        </w:rPr>
        <w:t>contra presos estrangeiros</w:t>
      </w:r>
      <w:r w:rsidR="00B43E1A">
        <w:rPr>
          <w:rFonts w:asciiTheme="minorHAnsi" w:hAnsiTheme="minorHAnsi" w:cs="Arial"/>
          <w:color w:val="222222"/>
        </w:rPr>
        <w:t xml:space="preserve"> em Vale de Judeus</w:t>
      </w:r>
      <w:r w:rsidR="00CA5524">
        <w:rPr>
          <w:rFonts w:asciiTheme="minorHAnsi" w:hAnsiTheme="minorHAnsi" w:cs="Arial"/>
          <w:color w:val="222222"/>
        </w:rPr>
        <w:t xml:space="preserve"> </w:t>
      </w:r>
      <w:r w:rsidR="002C17EA">
        <w:rPr>
          <w:rFonts w:asciiTheme="minorHAnsi" w:hAnsiTheme="minorHAnsi" w:cs="Arial"/>
          <w:color w:val="222222"/>
        </w:rPr>
        <w:t>(adenda)</w:t>
      </w:r>
    </w:p>
    <w:p w:rsidR="0000435A" w:rsidRDefault="0000435A" w:rsidP="0000435A"/>
    <w:p w:rsidR="00C35604" w:rsidRDefault="002C17EA" w:rsidP="00C35604">
      <w:r>
        <w:t>Nos últimos dias os reclusos estrangeiros queixosos começaram a ser ouvidos pelo procurador adjunto junto do Tribunal de Execução de Penas. O problema, pelo menos para alguns desses reclusos, é que o mesmo procurador tem trabalhado precisamente no tribunal que não tomou conhecimento dos problemas que se querem denunciar e, por isso, levanta suspeitas de estar numa posição de incompatibilidade para recolher elementos, dada a sua implicação directa nas decisões de gestão das carreiras prisionais das pessoas que pretendem queixar-se</w:t>
      </w:r>
      <w:r w:rsidR="003220BF">
        <w:t>. Há dois tipos de problemas: o da</w:t>
      </w:r>
      <w:r>
        <w:t xml:space="preserve"> independência</w:t>
      </w:r>
      <w:r w:rsidR="003220BF">
        <w:t xml:space="preserve"> do procurador; </w:t>
      </w:r>
      <w:proofErr w:type="gramStart"/>
      <w:r w:rsidR="003220BF">
        <w:t>o risco de as queixas se virarem</w:t>
      </w:r>
      <w:proofErr w:type="gramEnd"/>
      <w:r w:rsidR="003220BF">
        <w:t xml:space="preserve"> contra os presos, dado estarem à mercê das decisões tomadas pelo TEP. </w:t>
      </w:r>
    </w:p>
    <w:p w:rsidR="003220BF" w:rsidRDefault="003220BF" w:rsidP="006C0504"/>
    <w:p w:rsidR="003220BF" w:rsidRPr="003220BF" w:rsidRDefault="003220BF" w:rsidP="003220BF">
      <w:pPr>
        <w:shd w:val="clear" w:color="auto" w:fill="FFFFFF"/>
        <w:spacing w:after="120" w:line="270" w:lineRule="atLeast"/>
        <w:rPr>
          <w:rFonts w:ascii="Helvetica" w:hAnsi="Helvetica"/>
          <w:color w:val="222222"/>
          <w:sz w:val="20"/>
          <w:szCs w:val="20"/>
        </w:rPr>
      </w:pPr>
      <w:r w:rsidRPr="003220BF">
        <w:rPr>
          <w:color w:val="222222"/>
        </w:rPr>
        <w:t xml:space="preserve">“ (…) </w:t>
      </w:r>
      <w:proofErr w:type="gramStart"/>
      <w:r w:rsidRPr="003220BF">
        <w:rPr>
          <w:color w:val="222222"/>
        </w:rPr>
        <w:t>dados</w:t>
      </w:r>
      <w:proofErr w:type="gramEnd"/>
      <w:r w:rsidRPr="003220BF">
        <w:rPr>
          <w:color w:val="222222"/>
        </w:rPr>
        <w:t xml:space="preserve"> da Comissão de Prevenção da Tortura (CPT) do Conselho de Europa, após visita a Portugal em Abril de 2012, tendo concluído que </w:t>
      </w:r>
      <w:proofErr w:type="spellStart"/>
      <w:r w:rsidRPr="003220BF">
        <w:rPr>
          <w:color w:val="222222"/>
        </w:rPr>
        <w:t>´o</w:t>
      </w:r>
      <w:proofErr w:type="spellEnd"/>
      <w:r w:rsidRPr="003220BF">
        <w:rPr>
          <w:color w:val="222222"/>
        </w:rPr>
        <w:t xml:space="preserve"> sistema de notificação de denúncias de abuso foi quebrado e, portanto, é </w:t>
      </w:r>
      <w:proofErr w:type="spellStart"/>
      <w:r w:rsidRPr="003220BF">
        <w:rPr>
          <w:color w:val="222222"/>
        </w:rPr>
        <w:t>ineficaz´</w:t>
      </w:r>
      <w:proofErr w:type="spellEnd"/>
      <w:r w:rsidRPr="003220BF">
        <w:rPr>
          <w:color w:val="222222"/>
        </w:rPr>
        <w:t>". Escreveu um jornal diário</w:t>
      </w:r>
      <w:r>
        <w:rPr>
          <w:rFonts w:ascii="Helvetica" w:hAnsi="Helvetica"/>
          <w:color w:val="222222"/>
          <w:sz w:val="20"/>
          <w:szCs w:val="20"/>
        </w:rPr>
        <w:t xml:space="preserve"> </w:t>
      </w:r>
      <w:hyperlink r:id="rId8" w:history="1">
        <w:r w:rsidRPr="009211A4">
          <w:rPr>
            <w:rStyle w:val="Hiperligao"/>
            <w:rFonts w:ascii="Helvetica" w:hAnsi="Helvetica"/>
            <w:sz w:val="20"/>
            <w:szCs w:val="20"/>
          </w:rPr>
          <w:t>http://www.publico.pt/sociedade/noticia/eua-denunciam-violacao-de-direitos-humanos-por-forcas-de-seguranca-de-portugal-1626493</w:t>
        </w:r>
      </w:hyperlink>
      <w:r>
        <w:rPr>
          <w:rFonts w:ascii="Helvetica" w:hAnsi="Helvetica"/>
          <w:color w:val="222222"/>
          <w:sz w:val="20"/>
          <w:szCs w:val="20"/>
        </w:rPr>
        <w:t xml:space="preserve"> </w:t>
      </w:r>
    </w:p>
    <w:p w:rsidR="00717844" w:rsidRDefault="003220BF" w:rsidP="006C0504">
      <w:r>
        <w:t>Os reclusos pediram à ACED para transmitir a mensagem a</w:t>
      </w:r>
      <w:r w:rsidR="00717844">
        <w:t xml:space="preserve">o cuidado de quem de direito. </w:t>
      </w:r>
    </w:p>
    <w:p w:rsidR="00250099" w:rsidRDefault="00250099" w:rsidP="00DA33EB">
      <w:pPr>
        <w:rPr>
          <w:rFonts w:ascii="Arial" w:hAnsi="Arial" w:cs="Arial"/>
          <w:color w:val="222222"/>
          <w:sz w:val="20"/>
          <w:szCs w:val="20"/>
        </w:rPr>
      </w:pP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p w:rsidR="004342D7" w:rsidRDefault="004342D7">
      <w:pPr>
        <w:jc w:val="both"/>
        <w:rPr>
          <w:bCs/>
        </w:rPr>
      </w:pPr>
    </w:p>
    <w:sectPr w:rsidR="004342D7" w:rsidSect="00B877E9">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EA" w:rsidRDefault="002C17EA">
      <w:r>
        <w:separator/>
      </w:r>
    </w:p>
  </w:endnote>
  <w:endnote w:type="continuationSeparator" w:id="0">
    <w:p w:rsidR="002C17EA" w:rsidRDefault="002C1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EA" w:rsidRDefault="002C17EA">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2C17EA" w:rsidRDefault="002C17EA">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2C17EA" w:rsidRDefault="002C17EA">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2C17EA" w:rsidRDefault="002C17EA">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EA" w:rsidRDefault="002C17EA">
      <w:r>
        <w:separator/>
      </w:r>
    </w:p>
  </w:footnote>
  <w:footnote w:type="continuationSeparator" w:id="0">
    <w:p w:rsidR="002C17EA" w:rsidRDefault="002C1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435A"/>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3770"/>
    <w:rsid w:val="00083EFD"/>
    <w:rsid w:val="00084EB0"/>
    <w:rsid w:val="00086D93"/>
    <w:rsid w:val="00090171"/>
    <w:rsid w:val="00096D09"/>
    <w:rsid w:val="00097DAA"/>
    <w:rsid w:val="000A57FA"/>
    <w:rsid w:val="000A7090"/>
    <w:rsid w:val="000B0A78"/>
    <w:rsid w:val="000B1FB5"/>
    <w:rsid w:val="000B3164"/>
    <w:rsid w:val="000C38BE"/>
    <w:rsid w:val="000C7AA2"/>
    <w:rsid w:val="000D1816"/>
    <w:rsid w:val="000D1E9E"/>
    <w:rsid w:val="000D2BA8"/>
    <w:rsid w:val="000D3721"/>
    <w:rsid w:val="000E55EF"/>
    <w:rsid w:val="000E5B42"/>
    <w:rsid w:val="001015C8"/>
    <w:rsid w:val="00101961"/>
    <w:rsid w:val="00103E00"/>
    <w:rsid w:val="00106BD9"/>
    <w:rsid w:val="0010779E"/>
    <w:rsid w:val="0011175C"/>
    <w:rsid w:val="00115F02"/>
    <w:rsid w:val="001235BF"/>
    <w:rsid w:val="00125425"/>
    <w:rsid w:val="0013095C"/>
    <w:rsid w:val="00136561"/>
    <w:rsid w:val="001365C4"/>
    <w:rsid w:val="001401A8"/>
    <w:rsid w:val="00140E52"/>
    <w:rsid w:val="00140F1E"/>
    <w:rsid w:val="00147E17"/>
    <w:rsid w:val="0015796C"/>
    <w:rsid w:val="0016147D"/>
    <w:rsid w:val="00163F08"/>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11EB9"/>
    <w:rsid w:val="00216340"/>
    <w:rsid w:val="00221392"/>
    <w:rsid w:val="00222D54"/>
    <w:rsid w:val="00223895"/>
    <w:rsid w:val="0022527D"/>
    <w:rsid w:val="00227CED"/>
    <w:rsid w:val="00234612"/>
    <w:rsid w:val="00241A5A"/>
    <w:rsid w:val="00242839"/>
    <w:rsid w:val="00242CA1"/>
    <w:rsid w:val="00243EBA"/>
    <w:rsid w:val="00250099"/>
    <w:rsid w:val="0025695D"/>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17EA"/>
    <w:rsid w:val="002C2593"/>
    <w:rsid w:val="002C5B50"/>
    <w:rsid w:val="002D0376"/>
    <w:rsid w:val="002D1F01"/>
    <w:rsid w:val="002D6479"/>
    <w:rsid w:val="002E2C5A"/>
    <w:rsid w:val="002E351A"/>
    <w:rsid w:val="002E50C0"/>
    <w:rsid w:val="002E60C2"/>
    <w:rsid w:val="003005F2"/>
    <w:rsid w:val="003012EE"/>
    <w:rsid w:val="00303385"/>
    <w:rsid w:val="0030399A"/>
    <w:rsid w:val="00310128"/>
    <w:rsid w:val="00311E1F"/>
    <w:rsid w:val="00316CCD"/>
    <w:rsid w:val="00316DE2"/>
    <w:rsid w:val="003209D4"/>
    <w:rsid w:val="003220BF"/>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97613"/>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2BD2"/>
    <w:rsid w:val="00484E56"/>
    <w:rsid w:val="00490752"/>
    <w:rsid w:val="00493A85"/>
    <w:rsid w:val="00493D41"/>
    <w:rsid w:val="004953A1"/>
    <w:rsid w:val="004A04D1"/>
    <w:rsid w:val="004A79F4"/>
    <w:rsid w:val="004B2D97"/>
    <w:rsid w:val="004B7ACA"/>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3598"/>
    <w:rsid w:val="005F444E"/>
    <w:rsid w:val="005F6234"/>
    <w:rsid w:val="005F7052"/>
    <w:rsid w:val="00610DDF"/>
    <w:rsid w:val="006161FB"/>
    <w:rsid w:val="006178C5"/>
    <w:rsid w:val="00623ED1"/>
    <w:rsid w:val="00627065"/>
    <w:rsid w:val="00630810"/>
    <w:rsid w:val="00631098"/>
    <w:rsid w:val="0063153C"/>
    <w:rsid w:val="00633A83"/>
    <w:rsid w:val="00634AAB"/>
    <w:rsid w:val="006353D7"/>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0504"/>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17844"/>
    <w:rsid w:val="007235E1"/>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27C4"/>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7311"/>
    <w:rsid w:val="00890164"/>
    <w:rsid w:val="008907CC"/>
    <w:rsid w:val="00893306"/>
    <w:rsid w:val="00895A04"/>
    <w:rsid w:val="00897555"/>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8DB"/>
    <w:rsid w:val="008E7C7C"/>
    <w:rsid w:val="008F5127"/>
    <w:rsid w:val="008F6E3E"/>
    <w:rsid w:val="00901727"/>
    <w:rsid w:val="00910420"/>
    <w:rsid w:val="009118FF"/>
    <w:rsid w:val="00912D4C"/>
    <w:rsid w:val="0091503A"/>
    <w:rsid w:val="00917FA7"/>
    <w:rsid w:val="009236A2"/>
    <w:rsid w:val="009266E0"/>
    <w:rsid w:val="00940CBC"/>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3DAD"/>
    <w:rsid w:val="00A3796D"/>
    <w:rsid w:val="00A414A9"/>
    <w:rsid w:val="00A42D9E"/>
    <w:rsid w:val="00A53A8F"/>
    <w:rsid w:val="00A55C81"/>
    <w:rsid w:val="00A567E9"/>
    <w:rsid w:val="00A809E2"/>
    <w:rsid w:val="00A86B64"/>
    <w:rsid w:val="00A9096B"/>
    <w:rsid w:val="00A91126"/>
    <w:rsid w:val="00A9148E"/>
    <w:rsid w:val="00A934F4"/>
    <w:rsid w:val="00A9394D"/>
    <w:rsid w:val="00AA017A"/>
    <w:rsid w:val="00AA1E43"/>
    <w:rsid w:val="00AA6735"/>
    <w:rsid w:val="00AB3CBC"/>
    <w:rsid w:val="00AB7381"/>
    <w:rsid w:val="00AB7A40"/>
    <w:rsid w:val="00AC14ED"/>
    <w:rsid w:val="00AD17C1"/>
    <w:rsid w:val="00AD7BAE"/>
    <w:rsid w:val="00AD7C88"/>
    <w:rsid w:val="00AE0D40"/>
    <w:rsid w:val="00AE0D44"/>
    <w:rsid w:val="00AE7997"/>
    <w:rsid w:val="00AF1964"/>
    <w:rsid w:val="00B0176D"/>
    <w:rsid w:val="00B04E6B"/>
    <w:rsid w:val="00B051DF"/>
    <w:rsid w:val="00B060FA"/>
    <w:rsid w:val="00B06BDC"/>
    <w:rsid w:val="00B06D2F"/>
    <w:rsid w:val="00B06F65"/>
    <w:rsid w:val="00B0769F"/>
    <w:rsid w:val="00B15311"/>
    <w:rsid w:val="00B17F49"/>
    <w:rsid w:val="00B2176F"/>
    <w:rsid w:val="00B2413D"/>
    <w:rsid w:val="00B24C36"/>
    <w:rsid w:val="00B279AC"/>
    <w:rsid w:val="00B40125"/>
    <w:rsid w:val="00B43E1A"/>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16AD0"/>
    <w:rsid w:val="00C21707"/>
    <w:rsid w:val="00C21B4E"/>
    <w:rsid w:val="00C24D20"/>
    <w:rsid w:val="00C26533"/>
    <w:rsid w:val="00C3054A"/>
    <w:rsid w:val="00C3091F"/>
    <w:rsid w:val="00C35604"/>
    <w:rsid w:val="00C450CD"/>
    <w:rsid w:val="00C45614"/>
    <w:rsid w:val="00C47B2B"/>
    <w:rsid w:val="00C63F28"/>
    <w:rsid w:val="00C6656C"/>
    <w:rsid w:val="00C720EA"/>
    <w:rsid w:val="00C72C62"/>
    <w:rsid w:val="00C72E20"/>
    <w:rsid w:val="00C73241"/>
    <w:rsid w:val="00C74C0E"/>
    <w:rsid w:val="00C7687A"/>
    <w:rsid w:val="00C77496"/>
    <w:rsid w:val="00C81504"/>
    <w:rsid w:val="00C826CA"/>
    <w:rsid w:val="00C82DBD"/>
    <w:rsid w:val="00C93AF3"/>
    <w:rsid w:val="00C954F5"/>
    <w:rsid w:val="00C95D40"/>
    <w:rsid w:val="00C96887"/>
    <w:rsid w:val="00CA1455"/>
    <w:rsid w:val="00CA194F"/>
    <w:rsid w:val="00CA5524"/>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B74F1"/>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25C7B"/>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3C29"/>
    <w:rsid w:val="00F7770C"/>
    <w:rsid w:val="00F77846"/>
    <w:rsid w:val="00F80324"/>
    <w:rsid w:val="00F86B12"/>
    <w:rsid w:val="00F86B1D"/>
    <w:rsid w:val="00F935DD"/>
    <w:rsid w:val="00F957FB"/>
    <w:rsid w:val="00FB23D6"/>
    <w:rsid w:val="00FB2C02"/>
    <w:rsid w:val="00FC0940"/>
    <w:rsid w:val="00FC185E"/>
    <w:rsid w:val="00FC1E16"/>
    <w:rsid w:val="00FC283B"/>
    <w:rsid w:val="00FC75ED"/>
    <w:rsid w:val="00FD3B62"/>
    <w:rsid w:val="00FD47CF"/>
    <w:rsid w:val="00FD5A7C"/>
    <w:rsid w:val="00FD68B8"/>
    <w:rsid w:val="00FD6C71"/>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Ttul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B877E9"/>
    <w:pPr>
      <w:keepNext/>
      <w:outlineLvl w:val="7"/>
    </w:pPr>
    <w:rPr>
      <w:b/>
      <w:bCs/>
      <w:color w:val="000080"/>
    </w:rPr>
  </w:style>
  <w:style w:type="paragraph" w:styleId="Ttul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389184998">
      <w:bodyDiv w:val="1"/>
      <w:marLeft w:val="0"/>
      <w:marRight w:val="0"/>
      <w:marTop w:val="0"/>
      <w:marBottom w:val="0"/>
      <w:divBdr>
        <w:top w:val="none" w:sz="0" w:space="0" w:color="auto"/>
        <w:left w:val="none" w:sz="0" w:space="0" w:color="auto"/>
        <w:bottom w:val="none" w:sz="0" w:space="0" w:color="auto"/>
        <w:right w:val="none" w:sz="0" w:space="0" w:color="auto"/>
      </w:divBdr>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678536279">
      <w:bodyDiv w:val="1"/>
      <w:marLeft w:val="0"/>
      <w:marRight w:val="0"/>
      <w:marTop w:val="0"/>
      <w:marBottom w:val="0"/>
      <w:divBdr>
        <w:top w:val="none" w:sz="0" w:space="0" w:color="auto"/>
        <w:left w:val="none" w:sz="0" w:space="0" w:color="auto"/>
        <w:bottom w:val="none" w:sz="0" w:space="0" w:color="auto"/>
        <w:right w:val="none" w:sz="0" w:space="0" w:color="auto"/>
      </w:divBdr>
      <w:divsChild>
        <w:div w:id="787891708">
          <w:marLeft w:val="0"/>
          <w:marRight w:val="0"/>
          <w:marTop w:val="0"/>
          <w:marBottom w:val="0"/>
          <w:divBdr>
            <w:top w:val="none" w:sz="0" w:space="0" w:color="auto"/>
            <w:left w:val="none" w:sz="0" w:space="0" w:color="auto"/>
            <w:bottom w:val="none" w:sz="0" w:space="0" w:color="auto"/>
            <w:right w:val="none" w:sz="0" w:space="0" w:color="auto"/>
          </w:divBdr>
          <w:divsChild>
            <w:div w:id="1700815079">
              <w:marLeft w:val="0"/>
              <w:marRight w:val="0"/>
              <w:marTop w:val="0"/>
              <w:marBottom w:val="0"/>
              <w:divBdr>
                <w:top w:val="none" w:sz="0" w:space="0" w:color="auto"/>
                <w:left w:val="none" w:sz="0" w:space="0" w:color="auto"/>
                <w:bottom w:val="none" w:sz="0" w:space="0" w:color="auto"/>
                <w:right w:val="none" w:sz="0" w:space="0" w:color="auto"/>
              </w:divBdr>
              <w:divsChild>
                <w:div w:id="980423440">
                  <w:marLeft w:val="0"/>
                  <w:marRight w:val="0"/>
                  <w:marTop w:val="0"/>
                  <w:marBottom w:val="0"/>
                  <w:divBdr>
                    <w:top w:val="none" w:sz="0" w:space="0" w:color="auto"/>
                    <w:left w:val="none" w:sz="0" w:space="0" w:color="auto"/>
                    <w:bottom w:val="none" w:sz="0" w:space="0" w:color="auto"/>
                    <w:right w:val="none" w:sz="0" w:space="0" w:color="auto"/>
                  </w:divBdr>
                  <w:divsChild>
                    <w:div w:id="817301292">
                      <w:marLeft w:val="0"/>
                      <w:marRight w:val="0"/>
                      <w:marTop w:val="0"/>
                      <w:marBottom w:val="0"/>
                      <w:divBdr>
                        <w:top w:val="none" w:sz="0" w:space="0" w:color="auto"/>
                        <w:left w:val="none" w:sz="0" w:space="0" w:color="auto"/>
                        <w:bottom w:val="none" w:sz="0" w:space="0" w:color="auto"/>
                        <w:right w:val="none" w:sz="0" w:space="0" w:color="auto"/>
                      </w:divBdr>
                      <w:divsChild>
                        <w:div w:id="703137740">
                          <w:marLeft w:val="0"/>
                          <w:marRight w:val="0"/>
                          <w:marTop w:val="0"/>
                          <w:marBottom w:val="0"/>
                          <w:divBdr>
                            <w:top w:val="none" w:sz="0" w:space="0" w:color="auto"/>
                            <w:left w:val="none" w:sz="0" w:space="0" w:color="auto"/>
                            <w:bottom w:val="none" w:sz="0" w:space="0" w:color="auto"/>
                            <w:right w:val="none" w:sz="0" w:space="0" w:color="auto"/>
                          </w:divBdr>
                          <w:divsChild>
                            <w:div w:id="213542096">
                              <w:marLeft w:val="0"/>
                              <w:marRight w:val="0"/>
                              <w:marTop w:val="0"/>
                              <w:marBottom w:val="0"/>
                              <w:divBdr>
                                <w:top w:val="none" w:sz="0" w:space="0" w:color="auto"/>
                                <w:left w:val="none" w:sz="0" w:space="0" w:color="auto"/>
                                <w:bottom w:val="none" w:sz="0" w:space="0" w:color="auto"/>
                                <w:right w:val="none" w:sz="0" w:space="0" w:color="auto"/>
                              </w:divBdr>
                              <w:divsChild>
                                <w:div w:id="2042434024">
                                  <w:marLeft w:val="0"/>
                                  <w:marRight w:val="0"/>
                                  <w:marTop w:val="0"/>
                                  <w:marBottom w:val="0"/>
                                  <w:divBdr>
                                    <w:top w:val="none" w:sz="0" w:space="0" w:color="auto"/>
                                    <w:left w:val="none" w:sz="0" w:space="0" w:color="auto"/>
                                    <w:bottom w:val="none" w:sz="0" w:space="0" w:color="auto"/>
                                    <w:right w:val="none" w:sz="0" w:space="0" w:color="auto"/>
                                  </w:divBdr>
                                  <w:divsChild>
                                    <w:div w:id="16698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o.pt/sociedade/noticia/eua-denunciam-violacao-de-direitos-humanos-por-forcas-de-seguranca-de-portugal-162649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4</cp:revision>
  <cp:lastPrinted>2004-05-24T11:31:00Z</cp:lastPrinted>
  <dcterms:created xsi:type="dcterms:W3CDTF">2014-04-10T17:00:00Z</dcterms:created>
  <dcterms:modified xsi:type="dcterms:W3CDTF">2014-04-10T17:18:00Z</dcterms:modified>
</cp:coreProperties>
</file>