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BA" w:rsidRPr="003535E1" w:rsidRDefault="00C33EBA">
      <w:pPr>
        <w:rPr>
          <w:b/>
          <w:sz w:val="24"/>
          <w:szCs w:val="24"/>
        </w:rPr>
      </w:pPr>
      <w:r w:rsidRPr="003535E1">
        <w:rPr>
          <w:b/>
          <w:sz w:val="24"/>
          <w:szCs w:val="24"/>
        </w:rPr>
        <w:t>Tribunal da Relação do Porto</w:t>
      </w:r>
    </w:p>
    <w:p w:rsidR="00C33EBA" w:rsidRDefault="00C33EBA">
      <w:pPr>
        <w:rPr>
          <w:sz w:val="24"/>
          <w:szCs w:val="24"/>
        </w:rPr>
      </w:pPr>
      <w:r>
        <w:rPr>
          <w:sz w:val="24"/>
          <w:szCs w:val="24"/>
        </w:rPr>
        <w:t>1ª Secção</w:t>
      </w:r>
    </w:p>
    <w:p w:rsidR="00C33EBA" w:rsidRDefault="00C33EBA">
      <w:pPr>
        <w:rPr>
          <w:sz w:val="24"/>
          <w:szCs w:val="24"/>
        </w:rPr>
      </w:pPr>
      <w:r>
        <w:rPr>
          <w:sz w:val="24"/>
          <w:szCs w:val="24"/>
        </w:rPr>
        <w:t xml:space="preserve">Proc. </w:t>
      </w:r>
      <w:proofErr w:type="gramStart"/>
      <w:r>
        <w:rPr>
          <w:sz w:val="24"/>
          <w:szCs w:val="24"/>
        </w:rPr>
        <w:t>nº</w:t>
      </w:r>
      <w:proofErr w:type="gramEnd"/>
      <w:r>
        <w:rPr>
          <w:sz w:val="24"/>
          <w:szCs w:val="24"/>
        </w:rPr>
        <w:t xml:space="preserve"> 473/12.9 PJPRT.P1</w:t>
      </w:r>
    </w:p>
    <w:p w:rsidR="0079461D" w:rsidRDefault="0079461D">
      <w:pPr>
        <w:rPr>
          <w:sz w:val="24"/>
          <w:szCs w:val="24"/>
        </w:rPr>
      </w:pPr>
    </w:p>
    <w:p w:rsidR="0079461D" w:rsidRDefault="0079461D">
      <w:pPr>
        <w:rPr>
          <w:sz w:val="24"/>
          <w:szCs w:val="24"/>
        </w:rPr>
      </w:pPr>
    </w:p>
    <w:p w:rsidR="001951D1" w:rsidRPr="00307464" w:rsidRDefault="001951D1" w:rsidP="00C33EBA">
      <w:pPr>
        <w:jc w:val="right"/>
        <w:rPr>
          <w:sz w:val="24"/>
          <w:szCs w:val="24"/>
        </w:rPr>
      </w:pPr>
      <w:r w:rsidRPr="00307464">
        <w:rPr>
          <w:sz w:val="24"/>
          <w:szCs w:val="24"/>
        </w:rPr>
        <w:t xml:space="preserve">Ex. </w:t>
      </w:r>
      <w:proofErr w:type="gramStart"/>
      <w:r w:rsidRPr="00307464">
        <w:rPr>
          <w:sz w:val="24"/>
          <w:szCs w:val="24"/>
        </w:rPr>
        <w:t>ma</w:t>
      </w:r>
      <w:proofErr w:type="gramEnd"/>
      <w:r w:rsidRPr="00307464">
        <w:rPr>
          <w:sz w:val="24"/>
          <w:szCs w:val="24"/>
        </w:rPr>
        <w:t xml:space="preserve"> Senhora </w:t>
      </w:r>
    </w:p>
    <w:p w:rsidR="003F11E5" w:rsidRPr="00307464" w:rsidRDefault="001951D1" w:rsidP="00C33EBA">
      <w:pPr>
        <w:jc w:val="right"/>
        <w:rPr>
          <w:sz w:val="24"/>
          <w:szCs w:val="24"/>
        </w:rPr>
      </w:pPr>
      <w:r w:rsidRPr="00307464">
        <w:rPr>
          <w:sz w:val="24"/>
          <w:szCs w:val="24"/>
        </w:rPr>
        <w:t>Desembargadora Relatora</w:t>
      </w:r>
    </w:p>
    <w:p w:rsidR="001951D1" w:rsidRPr="00307464" w:rsidRDefault="001951D1" w:rsidP="00C33EBA">
      <w:pPr>
        <w:jc w:val="right"/>
        <w:rPr>
          <w:sz w:val="24"/>
          <w:szCs w:val="24"/>
        </w:rPr>
      </w:pPr>
      <w:r w:rsidRPr="00307464">
        <w:rPr>
          <w:sz w:val="24"/>
          <w:szCs w:val="24"/>
        </w:rPr>
        <w:t>Senhores Desembargadores</w:t>
      </w:r>
    </w:p>
    <w:p w:rsidR="001951D1" w:rsidRDefault="001951D1">
      <w:pPr>
        <w:rPr>
          <w:sz w:val="24"/>
          <w:szCs w:val="24"/>
        </w:rPr>
      </w:pPr>
    </w:p>
    <w:p w:rsidR="0079461D" w:rsidRDefault="0079461D">
      <w:pPr>
        <w:rPr>
          <w:sz w:val="24"/>
          <w:szCs w:val="24"/>
        </w:rPr>
      </w:pPr>
    </w:p>
    <w:p w:rsidR="0079461D" w:rsidRPr="00307464" w:rsidRDefault="0079461D">
      <w:pPr>
        <w:rPr>
          <w:sz w:val="24"/>
          <w:szCs w:val="24"/>
        </w:rPr>
      </w:pPr>
    </w:p>
    <w:p w:rsidR="001951D1" w:rsidRPr="00307464" w:rsidRDefault="00C33EBA" w:rsidP="00C33EBA">
      <w:pPr>
        <w:jc w:val="both"/>
        <w:rPr>
          <w:sz w:val="24"/>
          <w:szCs w:val="24"/>
        </w:rPr>
      </w:pPr>
      <w:r>
        <w:rPr>
          <w:sz w:val="24"/>
          <w:szCs w:val="24"/>
        </w:rPr>
        <w:t>N</w:t>
      </w:r>
      <w:r w:rsidR="001951D1" w:rsidRPr="00307464">
        <w:rPr>
          <w:sz w:val="24"/>
          <w:szCs w:val="24"/>
        </w:rPr>
        <w:t xml:space="preserve">otificados </w:t>
      </w:r>
      <w:r>
        <w:rPr>
          <w:sz w:val="24"/>
          <w:szCs w:val="24"/>
        </w:rPr>
        <w:t xml:space="preserve">agora </w:t>
      </w:r>
      <w:r w:rsidR="001951D1" w:rsidRPr="00307464">
        <w:rPr>
          <w:sz w:val="24"/>
          <w:szCs w:val="24"/>
        </w:rPr>
        <w:t xml:space="preserve">do douto acórdão, mas </w:t>
      </w:r>
      <w:r>
        <w:rPr>
          <w:sz w:val="24"/>
          <w:szCs w:val="24"/>
        </w:rPr>
        <w:t xml:space="preserve">tendo constatado antes </w:t>
      </w:r>
      <w:r w:rsidR="001951D1" w:rsidRPr="00307464">
        <w:rPr>
          <w:sz w:val="24"/>
          <w:szCs w:val="24"/>
        </w:rPr>
        <w:t>que se encontra</w:t>
      </w:r>
      <w:r>
        <w:rPr>
          <w:sz w:val="24"/>
          <w:szCs w:val="24"/>
        </w:rPr>
        <w:t>va</w:t>
      </w:r>
      <w:r w:rsidR="001951D1" w:rsidRPr="00307464">
        <w:rPr>
          <w:sz w:val="24"/>
          <w:szCs w:val="24"/>
        </w:rPr>
        <w:t xml:space="preserve"> “</w:t>
      </w:r>
      <w:proofErr w:type="gramStart"/>
      <w:r w:rsidR="001951D1" w:rsidRPr="00307464">
        <w:rPr>
          <w:sz w:val="24"/>
          <w:szCs w:val="24"/>
        </w:rPr>
        <w:t>on</w:t>
      </w:r>
      <w:proofErr w:type="gramEnd"/>
      <w:r w:rsidR="001951D1" w:rsidRPr="00307464">
        <w:rPr>
          <w:sz w:val="24"/>
          <w:szCs w:val="24"/>
        </w:rPr>
        <w:t xml:space="preserve"> line”</w:t>
      </w:r>
      <w:r>
        <w:rPr>
          <w:sz w:val="24"/>
          <w:szCs w:val="24"/>
        </w:rPr>
        <w:t>,</w:t>
      </w:r>
      <w:r w:rsidR="001951D1" w:rsidRPr="00307464">
        <w:rPr>
          <w:sz w:val="24"/>
          <w:szCs w:val="24"/>
        </w:rPr>
        <w:t xml:space="preserve"> fenómeno de que fomos gentilmente informados por jornalistas que visavam obter de nós informações que não tínhamos,</w:t>
      </w:r>
    </w:p>
    <w:p w:rsidR="00D77AE7" w:rsidRPr="00307464" w:rsidRDefault="00217161" w:rsidP="00C33EBA">
      <w:pPr>
        <w:jc w:val="both"/>
        <w:rPr>
          <w:sz w:val="24"/>
          <w:szCs w:val="24"/>
        </w:rPr>
      </w:pPr>
      <w:r w:rsidRPr="00307464">
        <w:rPr>
          <w:sz w:val="24"/>
          <w:szCs w:val="24"/>
        </w:rPr>
        <w:t xml:space="preserve">Relativamente ao douto texto decisório nos apresentamos (por dever de patrocínio) a deduzir </w:t>
      </w:r>
      <w:r w:rsidR="00D77AE7" w:rsidRPr="00307464">
        <w:rPr>
          <w:sz w:val="24"/>
          <w:szCs w:val="24"/>
        </w:rPr>
        <w:t xml:space="preserve">    </w:t>
      </w:r>
    </w:p>
    <w:p w:rsidR="00D77AE7" w:rsidRPr="00307464" w:rsidRDefault="00D77AE7" w:rsidP="00D77AE7">
      <w:pPr>
        <w:jc w:val="center"/>
        <w:rPr>
          <w:sz w:val="24"/>
          <w:szCs w:val="24"/>
        </w:rPr>
      </w:pPr>
      <w:r w:rsidRPr="00307464">
        <w:rPr>
          <w:i/>
          <w:sz w:val="24"/>
          <w:szCs w:val="24"/>
          <w:u w:val="single"/>
        </w:rPr>
        <w:t>R</w:t>
      </w:r>
      <w:r w:rsidR="00217161" w:rsidRPr="00307464">
        <w:rPr>
          <w:i/>
          <w:sz w:val="24"/>
          <w:szCs w:val="24"/>
          <w:u w:val="single"/>
        </w:rPr>
        <w:t>eclamação</w:t>
      </w:r>
    </w:p>
    <w:p w:rsidR="00217161" w:rsidRDefault="001F0975">
      <w:pPr>
        <w:rPr>
          <w:sz w:val="24"/>
          <w:szCs w:val="24"/>
        </w:rPr>
      </w:pPr>
      <w:r>
        <w:rPr>
          <w:sz w:val="24"/>
          <w:szCs w:val="24"/>
        </w:rPr>
        <w:t>Q</w:t>
      </w:r>
      <w:r w:rsidR="00217161" w:rsidRPr="00307464">
        <w:rPr>
          <w:sz w:val="24"/>
          <w:szCs w:val="24"/>
        </w:rPr>
        <w:t>ue se deixa formulada nos termos e com os fundamentos seguintes</w:t>
      </w:r>
    </w:p>
    <w:p w:rsidR="00E67DE1" w:rsidRPr="003535E1" w:rsidRDefault="00E67DE1" w:rsidP="00E67DE1">
      <w:pPr>
        <w:jc w:val="right"/>
        <w:rPr>
          <w:b/>
          <w:sz w:val="20"/>
          <w:szCs w:val="20"/>
          <w:u w:val="single"/>
        </w:rPr>
      </w:pPr>
      <w:r w:rsidRPr="003535E1">
        <w:rPr>
          <w:b/>
          <w:sz w:val="20"/>
          <w:szCs w:val="20"/>
          <w:u w:val="single"/>
        </w:rPr>
        <w:t>Preliminarmente</w:t>
      </w:r>
    </w:p>
    <w:p w:rsidR="00C74A55" w:rsidRDefault="00C74A55" w:rsidP="00C74A55">
      <w:pPr>
        <w:jc w:val="both"/>
        <w:rPr>
          <w:sz w:val="24"/>
          <w:szCs w:val="24"/>
        </w:rPr>
      </w:pPr>
      <w:r>
        <w:rPr>
          <w:sz w:val="24"/>
          <w:szCs w:val="24"/>
        </w:rPr>
        <w:t xml:space="preserve">O douto Acórdão prolonga a cortesia com que o Colégio Decisor aceitou ouvir-nos, concedendo-nos toda a liberdade de palavra e nenhuma das críticas que se formularão visa – seja como for – o colégio decisor ou os seus membros;  </w:t>
      </w:r>
    </w:p>
    <w:p w:rsidR="00C456F1" w:rsidRDefault="001F0975" w:rsidP="007D53A0">
      <w:pPr>
        <w:jc w:val="both"/>
        <w:rPr>
          <w:sz w:val="24"/>
          <w:szCs w:val="24"/>
        </w:rPr>
      </w:pPr>
      <w:r>
        <w:rPr>
          <w:sz w:val="24"/>
          <w:szCs w:val="24"/>
        </w:rPr>
        <w:t xml:space="preserve">O douto acórdão merece-nos simpatia, mas não concordância; </w:t>
      </w:r>
    </w:p>
    <w:p w:rsidR="00F606E3" w:rsidRDefault="00C456F1" w:rsidP="007D53A0">
      <w:pPr>
        <w:jc w:val="both"/>
        <w:rPr>
          <w:sz w:val="24"/>
          <w:szCs w:val="24"/>
        </w:rPr>
      </w:pPr>
      <w:r>
        <w:rPr>
          <w:sz w:val="24"/>
          <w:szCs w:val="24"/>
        </w:rPr>
        <w:t>S</w:t>
      </w:r>
      <w:r w:rsidR="001F0975">
        <w:rPr>
          <w:sz w:val="24"/>
          <w:szCs w:val="24"/>
        </w:rPr>
        <w:t xml:space="preserve">impatia porque dele estão radicalmente ausentes </w:t>
      </w:r>
      <w:r w:rsidR="00F41A0A">
        <w:rPr>
          <w:sz w:val="24"/>
          <w:szCs w:val="24"/>
        </w:rPr>
        <w:t xml:space="preserve">a </w:t>
      </w:r>
      <w:r w:rsidR="001F0975">
        <w:rPr>
          <w:sz w:val="24"/>
          <w:szCs w:val="24"/>
        </w:rPr>
        <w:t xml:space="preserve">malevolência </w:t>
      </w:r>
      <w:r w:rsidR="00F41A0A">
        <w:rPr>
          <w:sz w:val="24"/>
          <w:szCs w:val="24"/>
        </w:rPr>
        <w:t xml:space="preserve">e a </w:t>
      </w:r>
      <w:r w:rsidR="001F0975">
        <w:rPr>
          <w:sz w:val="24"/>
          <w:szCs w:val="24"/>
        </w:rPr>
        <w:t>acrimónia</w:t>
      </w:r>
      <w:r w:rsidR="00F41A0A">
        <w:rPr>
          <w:sz w:val="24"/>
          <w:szCs w:val="24"/>
        </w:rPr>
        <w:t xml:space="preserve"> e isso não é sequer frequente, na modesta perspectiva que infelizmente podemos ter das coisas no que à prática institucional respeita, onde (talvez por deficiências de formação, talvez por questões de mentalidade, talvez por detalhes de ordem circunstancial, talvez também por todas essas razões juntas) se esqueceu completamente que arguir de direito é um acto de rebeldia necessária à regularidade da vida institucional (porque é a rebeldia assente nas mesmas causas de todas as </w:t>
      </w:r>
      <w:r w:rsidR="00F41A0A">
        <w:rPr>
          <w:sz w:val="24"/>
          <w:szCs w:val="24"/>
        </w:rPr>
        <w:lastRenderedPageBreak/>
        <w:t>outras rebeldias</w:t>
      </w:r>
      <w:r w:rsidR="00F606E3">
        <w:rPr>
          <w:sz w:val="24"/>
          <w:szCs w:val="24"/>
        </w:rPr>
        <w:t xml:space="preserve">, mas que se expressa de outro modo, </w:t>
      </w:r>
      <w:r>
        <w:rPr>
          <w:sz w:val="24"/>
          <w:szCs w:val="24"/>
        </w:rPr>
        <w:t>como</w:t>
      </w:r>
      <w:r w:rsidR="00F606E3">
        <w:rPr>
          <w:sz w:val="24"/>
          <w:szCs w:val="24"/>
        </w:rPr>
        <w:t xml:space="preserve"> rebeldia intelectual, </w:t>
      </w:r>
      <w:r w:rsidR="00867F9F">
        <w:rPr>
          <w:sz w:val="24"/>
          <w:szCs w:val="24"/>
        </w:rPr>
        <w:t>sendo</w:t>
      </w:r>
      <w:r w:rsidR="00F606E3">
        <w:rPr>
          <w:sz w:val="24"/>
          <w:szCs w:val="24"/>
        </w:rPr>
        <w:t>, até por isso, ou pode</w:t>
      </w:r>
      <w:r w:rsidR="00867F9F">
        <w:rPr>
          <w:sz w:val="24"/>
          <w:szCs w:val="24"/>
        </w:rPr>
        <w:t>ndo</w:t>
      </w:r>
      <w:r w:rsidR="00F606E3">
        <w:rPr>
          <w:sz w:val="24"/>
          <w:szCs w:val="24"/>
        </w:rPr>
        <w:t xml:space="preserve"> ser, às vezes deve</w:t>
      </w:r>
      <w:r w:rsidR="00867F9F">
        <w:rPr>
          <w:sz w:val="24"/>
          <w:szCs w:val="24"/>
        </w:rPr>
        <w:t>ndo</w:t>
      </w:r>
      <w:r w:rsidR="00F606E3">
        <w:rPr>
          <w:sz w:val="24"/>
          <w:szCs w:val="24"/>
        </w:rPr>
        <w:t xml:space="preserve"> ser, mais incómoda que as outras);</w:t>
      </w:r>
    </w:p>
    <w:p w:rsidR="00E67DE1" w:rsidRDefault="00F606E3" w:rsidP="007D53A0">
      <w:pPr>
        <w:jc w:val="both"/>
        <w:rPr>
          <w:sz w:val="24"/>
          <w:szCs w:val="24"/>
        </w:rPr>
      </w:pPr>
      <w:r>
        <w:rPr>
          <w:sz w:val="24"/>
          <w:szCs w:val="24"/>
        </w:rPr>
        <w:t xml:space="preserve">O bom jurista não é </w:t>
      </w:r>
      <w:r w:rsidR="00C74A55">
        <w:rPr>
          <w:sz w:val="24"/>
          <w:szCs w:val="24"/>
        </w:rPr>
        <w:t xml:space="preserve">o que se </w:t>
      </w:r>
      <w:r w:rsidR="0088232B">
        <w:rPr>
          <w:sz w:val="24"/>
          <w:szCs w:val="24"/>
        </w:rPr>
        <w:t xml:space="preserve">detém </w:t>
      </w:r>
      <w:r w:rsidR="00C74A55">
        <w:rPr>
          <w:sz w:val="24"/>
          <w:szCs w:val="24"/>
        </w:rPr>
        <w:t xml:space="preserve">na fria técnica </w:t>
      </w:r>
      <w:r w:rsidR="00867F9F">
        <w:rPr>
          <w:sz w:val="24"/>
          <w:szCs w:val="24"/>
        </w:rPr>
        <w:t xml:space="preserve">de encastrar uns textículos em minutas </w:t>
      </w:r>
      <w:r w:rsidR="0088232B">
        <w:rPr>
          <w:sz w:val="24"/>
          <w:szCs w:val="24"/>
        </w:rPr>
        <w:t xml:space="preserve">(o textículo é uma feliz ideia de Queneau, que achou a palavra divertida e exacta) </w:t>
      </w:r>
      <w:r w:rsidR="00E67DE1">
        <w:rPr>
          <w:sz w:val="24"/>
          <w:szCs w:val="24"/>
        </w:rPr>
        <w:t xml:space="preserve">a traduzir </w:t>
      </w:r>
      <w:r w:rsidR="00C74A55">
        <w:rPr>
          <w:sz w:val="24"/>
          <w:szCs w:val="24"/>
        </w:rPr>
        <w:t xml:space="preserve">substancialmente </w:t>
      </w:r>
      <w:r>
        <w:rPr>
          <w:sz w:val="24"/>
          <w:szCs w:val="24"/>
        </w:rPr>
        <w:t>uma erística da frustração de direitos</w:t>
      </w:r>
      <w:r w:rsidR="0088232B">
        <w:rPr>
          <w:sz w:val="24"/>
          <w:szCs w:val="24"/>
        </w:rPr>
        <w:t xml:space="preserve"> – de acordo com o modelo expandido pela infestação </w:t>
      </w:r>
      <w:r w:rsidR="002956D3">
        <w:rPr>
          <w:sz w:val="24"/>
          <w:szCs w:val="24"/>
        </w:rPr>
        <w:t>do</w:t>
      </w:r>
      <w:r w:rsidR="0088232B">
        <w:rPr>
          <w:sz w:val="24"/>
          <w:szCs w:val="24"/>
        </w:rPr>
        <w:t xml:space="preserve"> nacional-catolicismo </w:t>
      </w:r>
      <w:r w:rsidR="002956D3">
        <w:rPr>
          <w:sz w:val="24"/>
          <w:szCs w:val="24"/>
        </w:rPr>
        <w:t>n</w:t>
      </w:r>
      <w:r w:rsidR="0088232B">
        <w:rPr>
          <w:sz w:val="24"/>
          <w:szCs w:val="24"/>
        </w:rPr>
        <w:t>as faculdades de direito –</w:t>
      </w:r>
      <w:r>
        <w:rPr>
          <w:sz w:val="24"/>
          <w:szCs w:val="24"/>
        </w:rPr>
        <w:t xml:space="preserve"> </w:t>
      </w:r>
      <w:r w:rsidR="000E478D">
        <w:rPr>
          <w:sz w:val="24"/>
          <w:szCs w:val="24"/>
        </w:rPr>
        <w:t xml:space="preserve">isso </w:t>
      </w:r>
      <w:r w:rsidR="00E67DE1">
        <w:rPr>
          <w:sz w:val="24"/>
          <w:szCs w:val="24"/>
        </w:rPr>
        <w:t>é o juridismo e é uma tara no sistema (actualmente, mesmo, uma tara do sistema</w:t>
      </w:r>
      <w:r w:rsidR="002956D3">
        <w:rPr>
          <w:sz w:val="24"/>
          <w:szCs w:val="24"/>
        </w:rPr>
        <w:t>, porque há coisas que não podem deixar de piorar e esta piorou e muito</w:t>
      </w:r>
      <w:r w:rsidR="000E478D">
        <w:rPr>
          <w:sz w:val="24"/>
          <w:szCs w:val="24"/>
        </w:rPr>
        <w:t>)</w:t>
      </w:r>
      <w:r w:rsidR="00E67DE1">
        <w:rPr>
          <w:sz w:val="24"/>
          <w:szCs w:val="24"/>
        </w:rPr>
        <w:t xml:space="preserve">; </w:t>
      </w:r>
    </w:p>
    <w:p w:rsidR="00466C87" w:rsidRDefault="00E67DE1" w:rsidP="007D53A0">
      <w:pPr>
        <w:jc w:val="both"/>
        <w:rPr>
          <w:sz w:val="24"/>
          <w:szCs w:val="24"/>
        </w:rPr>
      </w:pPr>
      <w:r>
        <w:rPr>
          <w:sz w:val="24"/>
          <w:szCs w:val="24"/>
        </w:rPr>
        <w:t xml:space="preserve">O juridismo está para o Direito como o moralismo para a Moral e, na mais ténue das </w:t>
      </w:r>
      <w:r w:rsidR="002956D3">
        <w:rPr>
          <w:sz w:val="24"/>
          <w:szCs w:val="24"/>
        </w:rPr>
        <w:t>manifestações</w:t>
      </w:r>
      <w:r>
        <w:rPr>
          <w:sz w:val="24"/>
          <w:szCs w:val="24"/>
        </w:rPr>
        <w:t xml:space="preserve">, </w:t>
      </w:r>
      <w:r w:rsidR="007D53A0">
        <w:rPr>
          <w:sz w:val="24"/>
          <w:szCs w:val="24"/>
        </w:rPr>
        <w:t xml:space="preserve">será sempre – como nos ensinou o bom velho Nietzsche – coisa de almas acanhadas, onde pode haver um quase nada de mal, mas onde há certamente (e pelo mesmo motivo) muito pouco de bom, sendo certo que, nisto, não anda Nietzsche longe do que pensavam os Clássicos cuja síntese está muito </w:t>
      </w:r>
      <w:proofErr w:type="gramStart"/>
      <w:r w:rsidR="007D53A0">
        <w:rPr>
          <w:sz w:val="24"/>
          <w:szCs w:val="24"/>
        </w:rPr>
        <w:t>bem feita</w:t>
      </w:r>
      <w:proofErr w:type="gramEnd"/>
      <w:r w:rsidR="007D53A0">
        <w:rPr>
          <w:sz w:val="24"/>
          <w:szCs w:val="24"/>
        </w:rPr>
        <w:t xml:space="preserve"> em Santo Isidoro de Sevilha quando nos explica (como tivemos a oportunidade de focar nas alegações orais) que a estupidez (preferimos esse termo por ser mais claro o parentesco próximo com o estupor)</w:t>
      </w:r>
      <w:r w:rsidR="00466C87">
        <w:rPr>
          <w:sz w:val="24"/>
          <w:szCs w:val="24"/>
        </w:rPr>
        <w:t xml:space="preserve"> se traduz no embotamento da sensibilidade (o estupor, justamente) daquele a quem a injustiça não faz reagir (é vasto o consenso na História da Cultura em quanto respeita à estupidez), ora o juridismo como o moralismo são formas da estupidez</w:t>
      </w:r>
      <w:r w:rsidR="007F75C0">
        <w:rPr>
          <w:sz w:val="24"/>
          <w:szCs w:val="24"/>
        </w:rPr>
        <w:t>,</w:t>
      </w:r>
    </w:p>
    <w:p w:rsidR="00A97FB7" w:rsidRDefault="00A97FB7" w:rsidP="007D53A0">
      <w:pPr>
        <w:jc w:val="both"/>
        <w:rPr>
          <w:sz w:val="24"/>
          <w:szCs w:val="24"/>
        </w:rPr>
      </w:pPr>
      <w:r>
        <w:rPr>
          <w:sz w:val="24"/>
          <w:szCs w:val="24"/>
        </w:rPr>
        <w:t>E essa</w:t>
      </w:r>
      <w:r w:rsidR="008D6D85">
        <w:rPr>
          <w:sz w:val="24"/>
          <w:szCs w:val="24"/>
        </w:rPr>
        <w:t>,</w:t>
      </w:r>
      <w:r>
        <w:rPr>
          <w:sz w:val="24"/>
          <w:szCs w:val="24"/>
        </w:rPr>
        <w:t xml:space="preserve"> na prática institucional portuguesa</w:t>
      </w:r>
      <w:r w:rsidR="008D6D85">
        <w:rPr>
          <w:sz w:val="24"/>
          <w:szCs w:val="24"/>
        </w:rPr>
        <w:t>,</w:t>
      </w:r>
      <w:r>
        <w:rPr>
          <w:sz w:val="24"/>
          <w:szCs w:val="24"/>
        </w:rPr>
        <w:t xml:space="preserve"> expressa-se comummente em termos já perfeitamente inaceitáveis</w:t>
      </w:r>
      <w:r w:rsidR="008D6D85">
        <w:rPr>
          <w:sz w:val="24"/>
          <w:szCs w:val="24"/>
        </w:rPr>
        <w:t xml:space="preserve"> pela acrimónia, pelo ultraje, pela violência com que </w:t>
      </w:r>
      <w:r w:rsidR="00C74A55">
        <w:rPr>
          <w:sz w:val="24"/>
          <w:szCs w:val="24"/>
        </w:rPr>
        <w:t xml:space="preserve">esmaga os meios </w:t>
      </w:r>
      <w:r w:rsidR="008D6D85">
        <w:rPr>
          <w:sz w:val="24"/>
          <w:szCs w:val="24"/>
        </w:rPr>
        <w:t>institucionalmente previst</w:t>
      </w:r>
      <w:r w:rsidR="00C74A55">
        <w:rPr>
          <w:sz w:val="24"/>
          <w:szCs w:val="24"/>
        </w:rPr>
        <w:t>o</w:t>
      </w:r>
      <w:r w:rsidR="008D6D85">
        <w:rPr>
          <w:sz w:val="24"/>
          <w:szCs w:val="24"/>
        </w:rPr>
        <w:t xml:space="preserve">s para a reacção respectiva, de tal modo que não pode isso deixar de ser trazido ao debate jurídico-político quanto ao direito constituído e quanto ao direito a constituir… </w:t>
      </w:r>
    </w:p>
    <w:p w:rsidR="00A97FB7" w:rsidRDefault="00C456F1" w:rsidP="007D53A0">
      <w:pPr>
        <w:jc w:val="both"/>
        <w:rPr>
          <w:sz w:val="24"/>
          <w:szCs w:val="24"/>
        </w:rPr>
      </w:pPr>
      <w:r>
        <w:rPr>
          <w:sz w:val="24"/>
          <w:szCs w:val="24"/>
        </w:rPr>
        <w:t xml:space="preserve">Em todo o caso, </w:t>
      </w:r>
      <w:r w:rsidR="00A97FB7">
        <w:rPr>
          <w:sz w:val="24"/>
          <w:szCs w:val="24"/>
        </w:rPr>
        <w:t>o douto acórdão, ao contrário do que nos vamos habituando a esperar, vem animado por uma visível vontade de pacificação, nisto nos merecendo homenagem e respeito</w:t>
      </w:r>
      <w:r>
        <w:rPr>
          <w:sz w:val="24"/>
          <w:szCs w:val="24"/>
        </w:rPr>
        <w:t xml:space="preserve"> (</w:t>
      </w:r>
      <w:r w:rsidR="00465999">
        <w:rPr>
          <w:sz w:val="24"/>
          <w:szCs w:val="24"/>
        </w:rPr>
        <w:t>é singularmente difícil recusar a estima a</w:t>
      </w:r>
      <w:r>
        <w:rPr>
          <w:sz w:val="24"/>
          <w:szCs w:val="24"/>
        </w:rPr>
        <w:t xml:space="preserve">o que é estimável, </w:t>
      </w:r>
      <w:r w:rsidR="00465999">
        <w:rPr>
          <w:sz w:val="24"/>
          <w:szCs w:val="24"/>
        </w:rPr>
        <w:t xml:space="preserve">ou </w:t>
      </w:r>
      <w:r>
        <w:rPr>
          <w:sz w:val="24"/>
          <w:szCs w:val="24"/>
        </w:rPr>
        <w:t>nem recusar respeito ao que é respeitável</w:t>
      </w:r>
      <w:r w:rsidR="00465999">
        <w:rPr>
          <w:sz w:val="24"/>
          <w:szCs w:val="24"/>
        </w:rPr>
        <w:t xml:space="preserve"> e nunca sequer o tentámos</w:t>
      </w:r>
      <w:r>
        <w:rPr>
          <w:sz w:val="24"/>
          <w:szCs w:val="24"/>
        </w:rPr>
        <w:t>)</w:t>
      </w:r>
      <w:r w:rsidR="00465999">
        <w:rPr>
          <w:sz w:val="24"/>
          <w:szCs w:val="24"/>
        </w:rPr>
        <w:t xml:space="preserve">; </w:t>
      </w:r>
    </w:p>
    <w:p w:rsidR="00A97FB7" w:rsidRDefault="00465999" w:rsidP="007D53A0">
      <w:pPr>
        <w:jc w:val="both"/>
        <w:rPr>
          <w:sz w:val="24"/>
          <w:szCs w:val="24"/>
        </w:rPr>
      </w:pPr>
      <w:r>
        <w:rPr>
          <w:sz w:val="24"/>
          <w:szCs w:val="24"/>
        </w:rPr>
        <w:t>O douto acórdão é um texto estimável pelos expostos motivos e é</w:t>
      </w:r>
      <w:r w:rsidR="00A97FB7">
        <w:rPr>
          <w:sz w:val="24"/>
          <w:szCs w:val="24"/>
        </w:rPr>
        <w:t xml:space="preserve"> uma pena não poder concordar com ele. </w:t>
      </w:r>
    </w:p>
    <w:p w:rsidR="00D71108" w:rsidRDefault="00D71108" w:rsidP="006D60A0">
      <w:pPr>
        <w:jc w:val="both"/>
        <w:rPr>
          <w:sz w:val="24"/>
          <w:szCs w:val="24"/>
        </w:rPr>
      </w:pPr>
      <w:r w:rsidRPr="00307464">
        <w:rPr>
          <w:sz w:val="24"/>
          <w:szCs w:val="24"/>
        </w:rPr>
        <w:t>Procurando ser sintético, são estes os problemas que devemos colocar:</w:t>
      </w:r>
    </w:p>
    <w:p w:rsidR="008D6D85" w:rsidRDefault="008D6D85" w:rsidP="006D60A0">
      <w:pPr>
        <w:jc w:val="both"/>
        <w:rPr>
          <w:sz w:val="24"/>
          <w:szCs w:val="24"/>
        </w:rPr>
      </w:pPr>
      <w:r>
        <w:rPr>
          <w:sz w:val="24"/>
          <w:szCs w:val="24"/>
        </w:rPr>
        <w:t xml:space="preserve">O douto acórdão resolve </w:t>
      </w:r>
      <w:r w:rsidR="00672991">
        <w:rPr>
          <w:sz w:val="24"/>
          <w:szCs w:val="24"/>
        </w:rPr>
        <w:t xml:space="preserve">quatro </w:t>
      </w:r>
      <w:r>
        <w:rPr>
          <w:sz w:val="24"/>
          <w:szCs w:val="24"/>
        </w:rPr>
        <w:t xml:space="preserve">problemas, um materialmente, pelo exame dos factos </w:t>
      </w:r>
      <w:r w:rsidR="000E478D">
        <w:rPr>
          <w:sz w:val="24"/>
          <w:szCs w:val="24"/>
        </w:rPr>
        <w:t xml:space="preserve">e do direito </w:t>
      </w:r>
      <w:r w:rsidR="00465999">
        <w:rPr>
          <w:sz w:val="24"/>
          <w:szCs w:val="24"/>
        </w:rPr>
        <w:t>(a pretensa coacção e resistência)</w:t>
      </w:r>
      <w:r w:rsidR="00EA3670">
        <w:rPr>
          <w:sz w:val="24"/>
          <w:szCs w:val="24"/>
        </w:rPr>
        <w:t>,</w:t>
      </w:r>
      <w:r w:rsidR="00465999">
        <w:rPr>
          <w:sz w:val="24"/>
          <w:szCs w:val="24"/>
        </w:rPr>
        <w:t xml:space="preserve"> dois pel</w:t>
      </w:r>
      <w:r w:rsidR="000E478D">
        <w:rPr>
          <w:sz w:val="24"/>
          <w:szCs w:val="24"/>
        </w:rPr>
        <w:t>o</w:t>
      </w:r>
      <w:r w:rsidR="00465999">
        <w:rPr>
          <w:sz w:val="24"/>
          <w:szCs w:val="24"/>
        </w:rPr>
        <w:t xml:space="preserve"> </w:t>
      </w:r>
      <w:r>
        <w:rPr>
          <w:sz w:val="24"/>
          <w:szCs w:val="24"/>
        </w:rPr>
        <w:t>entendimento que apresenta das normas</w:t>
      </w:r>
      <w:r w:rsidR="00465999">
        <w:rPr>
          <w:sz w:val="24"/>
          <w:szCs w:val="24"/>
        </w:rPr>
        <w:t xml:space="preserve"> </w:t>
      </w:r>
      <w:r w:rsidR="000E478D">
        <w:rPr>
          <w:sz w:val="24"/>
          <w:szCs w:val="24"/>
        </w:rPr>
        <w:t xml:space="preserve">e das respectivas exigências de formalidade </w:t>
      </w:r>
      <w:r w:rsidR="00465999">
        <w:rPr>
          <w:sz w:val="24"/>
          <w:szCs w:val="24"/>
        </w:rPr>
        <w:t>(</w:t>
      </w:r>
      <w:r w:rsidR="00847DA6">
        <w:rPr>
          <w:sz w:val="24"/>
          <w:szCs w:val="24"/>
        </w:rPr>
        <w:t xml:space="preserve">falta de respeito às </w:t>
      </w:r>
      <w:r w:rsidR="00847DA6">
        <w:rPr>
          <w:sz w:val="24"/>
          <w:szCs w:val="24"/>
        </w:rPr>
        <w:lastRenderedPageBreak/>
        <w:t xml:space="preserve">instituições e erro na forma de processo) </w:t>
      </w:r>
      <w:r w:rsidR="00465999">
        <w:rPr>
          <w:sz w:val="24"/>
          <w:szCs w:val="24"/>
        </w:rPr>
        <w:t xml:space="preserve">e um </w:t>
      </w:r>
      <w:r w:rsidR="000E478D">
        <w:rPr>
          <w:sz w:val="24"/>
          <w:szCs w:val="24"/>
        </w:rPr>
        <w:t xml:space="preserve">que nos surge </w:t>
      </w:r>
      <w:r w:rsidR="00465999">
        <w:rPr>
          <w:sz w:val="24"/>
          <w:szCs w:val="24"/>
        </w:rPr>
        <w:t xml:space="preserve">com falta de fundamentação </w:t>
      </w:r>
      <w:r w:rsidR="000E478D">
        <w:rPr>
          <w:sz w:val="24"/>
          <w:szCs w:val="24"/>
        </w:rPr>
        <w:t>exi</w:t>
      </w:r>
      <w:r w:rsidR="00465999">
        <w:rPr>
          <w:sz w:val="24"/>
          <w:szCs w:val="24"/>
        </w:rPr>
        <w:t>gível</w:t>
      </w:r>
      <w:r w:rsidR="00847DA6">
        <w:rPr>
          <w:sz w:val="24"/>
          <w:szCs w:val="24"/>
        </w:rPr>
        <w:t xml:space="preserve"> </w:t>
      </w:r>
      <w:r w:rsidR="000E478D">
        <w:rPr>
          <w:sz w:val="24"/>
          <w:szCs w:val="24"/>
        </w:rPr>
        <w:t xml:space="preserve">no plano da Hierarquia das Normas </w:t>
      </w:r>
      <w:r w:rsidR="00847DA6">
        <w:rPr>
          <w:sz w:val="24"/>
          <w:szCs w:val="24"/>
        </w:rPr>
        <w:t>(as pretensas injúrias)</w:t>
      </w:r>
      <w:r w:rsidR="00465999">
        <w:rPr>
          <w:sz w:val="24"/>
          <w:szCs w:val="24"/>
        </w:rPr>
        <w:t>;</w:t>
      </w:r>
    </w:p>
    <w:p w:rsidR="00672991" w:rsidRDefault="00672991" w:rsidP="00273ABF">
      <w:pPr>
        <w:numPr>
          <w:ilvl w:val="0"/>
          <w:numId w:val="3"/>
        </w:numPr>
        <w:jc w:val="both"/>
        <w:rPr>
          <w:sz w:val="24"/>
          <w:szCs w:val="24"/>
        </w:rPr>
      </w:pPr>
      <w:r>
        <w:rPr>
          <w:sz w:val="24"/>
          <w:szCs w:val="24"/>
        </w:rPr>
        <w:t xml:space="preserve">Estamos de acordo quanto à inviabilidade material </w:t>
      </w:r>
      <w:r w:rsidR="00104BA4">
        <w:rPr>
          <w:sz w:val="24"/>
          <w:szCs w:val="24"/>
        </w:rPr>
        <w:t xml:space="preserve">e jurídica </w:t>
      </w:r>
      <w:r>
        <w:rPr>
          <w:sz w:val="24"/>
          <w:szCs w:val="24"/>
        </w:rPr>
        <w:t>da coacção e resistência a funcionário, evidentemente;</w:t>
      </w:r>
    </w:p>
    <w:p w:rsidR="009F481E" w:rsidRDefault="009F481E" w:rsidP="00273ABF">
      <w:pPr>
        <w:numPr>
          <w:ilvl w:val="0"/>
          <w:numId w:val="3"/>
        </w:numPr>
        <w:jc w:val="both"/>
        <w:rPr>
          <w:sz w:val="24"/>
          <w:szCs w:val="24"/>
        </w:rPr>
      </w:pPr>
      <w:r>
        <w:rPr>
          <w:sz w:val="24"/>
          <w:szCs w:val="24"/>
        </w:rPr>
        <w:t xml:space="preserve">Não </w:t>
      </w:r>
      <w:r w:rsidR="00273ABF">
        <w:rPr>
          <w:sz w:val="24"/>
          <w:szCs w:val="24"/>
        </w:rPr>
        <w:t xml:space="preserve">podemos conceder sem reclamação </w:t>
      </w:r>
      <w:r>
        <w:rPr>
          <w:sz w:val="24"/>
          <w:szCs w:val="24"/>
        </w:rPr>
        <w:t xml:space="preserve">o tratamento decisório das </w:t>
      </w:r>
      <w:r w:rsidR="00273ABF">
        <w:rPr>
          <w:sz w:val="24"/>
          <w:szCs w:val="24"/>
        </w:rPr>
        <w:t xml:space="preserve">pretendidas </w:t>
      </w:r>
      <w:r>
        <w:rPr>
          <w:sz w:val="24"/>
          <w:szCs w:val="24"/>
        </w:rPr>
        <w:t>injúrias;</w:t>
      </w:r>
    </w:p>
    <w:p w:rsidR="004F30F6" w:rsidRDefault="00672991" w:rsidP="00273ABF">
      <w:pPr>
        <w:numPr>
          <w:ilvl w:val="0"/>
          <w:numId w:val="3"/>
        </w:numPr>
        <w:jc w:val="both"/>
        <w:rPr>
          <w:sz w:val="24"/>
          <w:szCs w:val="24"/>
        </w:rPr>
      </w:pPr>
      <w:r>
        <w:rPr>
          <w:sz w:val="24"/>
          <w:szCs w:val="24"/>
        </w:rPr>
        <w:t xml:space="preserve">Não </w:t>
      </w:r>
      <w:r w:rsidR="006D60A0">
        <w:rPr>
          <w:sz w:val="24"/>
          <w:szCs w:val="24"/>
        </w:rPr>
        <w:t xml:space="preserve">podemos conceder sem reclamar </w:t>
      </w:r>
      <w:r>
        <w:rPr>
          <w:sz w:val="24"/>
          <w:szCs w:val="24"/>
        </w:rPr>
        <w:t>quanto à afirmação em cujos termos a acusação deva determinar a forma do processo, de tal modo que isso vincule ou possa vincular o tribunal (mas este é um aspecto que, discordando nós embora, não suscitaria reacção específica se fosse o único problema e, sim, é um dos aspectos que assume nos autos forma imprópria de processo);</w:t>
      </w:r>
    </w:p>
    <w:p w:rsidR="004F30F6" w:rsidRDefault="004F30F6" w:rsidP="00273ABF">
      <w:pPr>
        <w:numPr>
          <w:ilvl w:val="0"/>
          <w:numId w:val="3"/>
        </w:numPr>
        <w:jc w:val="both"/>
        <w:rPr>
          <w:sz w:val="24"/>
          <w:szCs w:val="24"/>
        </w:rPr>
      </w:pPr>
      <w:r>
        <w:rPr>
          <w:sz w:val="24"/>
          <w:szCs w:val="24"/>
        </w:rPr>
        <w:t xml:space="preserve">Não </w:t>
      </w:r>
      <w:r w:rsidR="006D60A0">
        <w:rPr>
          <w:sz w:val="24"/>
          <w:szCs w:val="24"/>
        </w:rPr>
        <w:t xml:space="preserve">podemos igualmente deixar de reclamar </w:t>
      </w:r>
      <w:r>
        <w:rPr>
          <w:sz w:val="24"/>
          <w:szCs w:val="24"/>
        </w:rPr>
        <w:t xml:space="preserve">também quanto à solução em cujos termos </w:t>
      </w:r>
      <w:r w:rsidR="00847DA6">
        <w:rPr>
          <w:sz w:val="24"/>
          <w:szCs w:val="24"/>
        </w:rPr>
        <w:t>pode</w:t>
      </w:r>
      <w:r w:rsidR="006D60A0">
        <w:rPr>
          <w:sz w:val="24"/>
          <w:szCs w:val="24"/>
        </w:rPr>
        <w:t>riam</w:t>
      </w:r>
      <w:r w:rsidR="00847DA6">
        <w:rPr>
          <w:sz w:val="24"/>
          <w:szCs w:val="24"/>
        </w:rPr>
        <w:t xml:space="preserve"> superar-se pela mera formalidade </w:t>
      </w:r>
      <w:r w:rsidR="006D60A0">
        <w:rPr>
          <w:sz w:val="24"/>
          <w:szCs w:val="24"/>
        </w:rPr>
        <w:t xml:space="preserve">decisoriamente formulada </w:t>
      </w:r>
      <w:r>
        <w:rPr>
          <w:sz w:val="24"/>
          <w:szCs w:val="24"/>
        </w:rPr>
        <w:t>as razões que constituem visível violação do dever de garantir a imparcialidade do tribunal e a equidade do processo</w:t>
      </w:r>
      <w:r w:rsidR="006D60A0">
        <w:rPr>
          <w:sz w:val="24"/>
          <w:szCs w:val="24"/>
        </w:rPr>
        <w:t>, relembremos</w:t>
      </w:r>
      <w:r>
        <w:rPr>
          <w:sz w:val="24"/>
          <w:szCs w:val="24"/>
        </w:rPr>
        <w:t xml:space="preserve"> </w:t>
      </w:r>
    </w:p>
    <w:p w:rsidR="00AA68B2" w:rsidRDefault="006D60A0" w:rsidP="006D60A0">
      <w:pPr>
        <w:numPr>
          <w:ilvl w:val="0"/>
          <w:numId w:val="2"/>
        </w:numPr>
        <w:jc w:val="both"/>
        <w:rPr>
          <w:sz w:val="24"/>
          <w:szCs w:val="24"/>
        </w:rPr>
      </w:pPr>
      <w:r>
        <w:rPr>
          <w:sz w:val="24"/>
          <w:szCs w:val="24"/>
        </w:rPr>
        <w:t xml:space="preserve">A </w:t>
      </w:r>
      <w:r w:rsidR="004F30F6">
        <w:rPr>
          <w:sz w:val="24"/>
          <w:szCs w:val="24"/>
        </w:rPr>
        <w:t xml:space="preserve">violação do direito ao nome, </w:t>
      </w:r>
      <w:r w:rsidR="00104BA4">
        <w:rPr>
          <w:sz w:val="24"/>
          <w:szCs w:val="24"/>
        </w:rPr>
        <w:t xml:space="preserve">com </w:t>
      </w:r>
      <w:r w:rsidR="004F30F6">
        <w:rPr>
          <w:sz w:val="24"/>
          <w:szCs w:val="24"/>
        </w:rPr>
        <w:t>desconsideração visível dos arguidos e das testemunhas de defesa</w:t>
      </w:r>
      <w:r w:rsidR="00104BA4">
        <w:rPr>
          <w:sz w:val="24"/>
          <w:szCs w:val="24"/>
        </w:rPr>
        <w:t xml:space="preserve">, </w:t>
      </w:r>
      <w:r w:rsidR="004F30F6">
        <w:rPr>
          <w:sz w:val="24"/>
          <w:szCs w:val="24"/>
        </w:rPr>
        <w:t xml:space="preserve">sempre referidos pelos nomes próprios enquanto as testemunhas de acusação eram tratadas por “senhor” </w:t>
      </w:r>
      <w:r w:rsidR="00AA68B2">
        <w:rPr>
          <w:sz w:val="24"/>
          <w:szCs w:val="24"/>
        </w:rPr>
        <w:t xml:space="preserve">e pelos apelidos, </w:t>
      </w:r>
      <w:r w:rsidR="003661C9">
        <w:rPr>
          <w:sz w:val="24"/>
          <w:szCs w:val="24"/>
        </w:rPr>
        <w:t xml:space="preserve">mesmo </w:t>
      </w:r>
      <w:r w:rsidR="002956D3">
        <w:rPr>
          <w:sz w:val="24"/>
          <w:szCs w:val="24"/>
        </w:rPr>
        <w:t xml:space="preserve">nos casos onde </w:t>
      </w:r>
      <w:r w:rsidR="003661C9">
        <w:rPr>
          <w:sz w:val="24"/>
          <w:szCs w:val="24"/>
        </w:rPr>
        <w:t xml:space="preserve">as funções </w:t>
      </w:r>
      <w:r w:rsidR="004F30F6">
        <w:rPr>
          <w:sz w:val="24"/>
          <w:szCs w:val="24"/>
        </w:rPr>
        <w:t>est</w:t>
      </w:r>
      <w:r w:rsidR="002956D3">
        <w:rPr>
          <w:sz w:val="24"/>
          <w:szCs w:val="24"/>
        </w:rPr>
        <w:t>ão</w:t>
      </w:r>
      <w:r w:rsidR="004F30F6">
        <w:rPr>
          <w:sz w:val="24"/>
          <w:szCs w:val="24"/>
        </w:rPr>
        <w:t xml:space="preserve"> regulamentarmente privadas </w:t>
      </w:r>
      <w:r w:rsidR="00104BA4">
        <w:rPr>
          <w:sz w:val="24"/>
          <w:szCs w:val="24"/>
        </w:rPr>
        <w:t>(</w:t>
      </w:r>
      <w:r w:rsidR="004F30F6">
        <w:rPr>
          <w:sz w:val="24"/>
          <w:szCs w:val="24"/>
        </w:rPr>
        <w:t>as funções e não os homens</w:t>
      </w:r>
      <w:r w:rsidR="00104BA4">
        <w:rPr>
          <w:sz w:val="24"/>
          <w:szCs w:val="24"/>
        </w:rPr>
        <w:t>)</w:t>
      </w:r>
      <w:r w:rsidR="004F30F6">
        <w:rPr>
          <w:sz w:val="24"/>
          <w:szCs w:val="24"/>
        </w:rPr>
        <w:t xml:space="preserve"> d</w:t>
      </w:r>
      <w:r w:rsidR="005A78F9">
        <w:rPr>
          <w:sz w:val="24"/>
          <w:szCs w:val="24"/>
        </w:rPr>
        <w:t xml:space="preserve">a referência </w:t>
      </w:r>
      <w:r w:rsidR="004F30F6">
        <w:rPr>
          <w:sz w:val="24"/>
          <w:szCs w:val="24"/>
        </w:rPr>
        <w:t xml:space="preserve">por senhoria; a isto se seguindo </w:t>
      </w:r>
    </w:p>
    <w:p w:rsidR="00AA68B2" w:rsidRDefault="006D60A0" w:rsidP="006D60A0">
      <w:pPr>
        <w:numPr>
          <w:ilvl w:val="0"/>
          <w:numId w:val="2"/>
        </w:numPr>
        <w:jc w:val="both"/>
        <w:rPr>
          <w:sz w:val="24"/>
          <w:szCs w:val="24"/>
        </w:rPr>
      </w:pPr>
      <w:r>
        <w:rPr>
          <w:sz w:val="24"/>
          <w:szCs w:val="24"/>
        </w:rPr>
        <w:t xml:space="preserve">As </w:t>
      </w:r>
      <w:r w:rsidR="004F30F6">
        <w:rPr>
          <w:sz w:val="24"/>
          <w:szCs w:val="24"/>
        </w:rPr>
        <w:t>referências desprimorosas ao estatuto profissional dos arguidos e pelo menos de uma das testemunhas de defesa</w:t>
      </w:r>
      <w:r w:rsidR="00AA68B2">
        <w:rPr>
          <w:sz w:val="24"/>
          <w:szCs w:val="24"/>
        </w:rPr>
        <w:t xml:space="preserve"> (um realizador é </w:t>
      </w:r>
      <w:r w:rsidR="00104BA4">
        <w:rPr>
          <w:sz w:val="24"/>
          <w:szCs w:val="24"/>
        </w:rPr>
        <w:t xml:space="preserve">interpelado </w:t>
      </w:r>
      <w:r w:rsidR="00AA68B2">
        <w:rPr>
          <w:sz w:val="24"/>
          <w:szCs w:val="24"/>
        </w:rPr>
        <w:t>sarcasticamente como tendo</w:t>
      </w:r>
      <w:r w:rsidR="005A78F9">
        <w:rPr>
          <w:sz w:val="24"/>
          <w:szCs w:val="24"/>
        </w:rPr>
        <w:t>,</w:t>
      </w:r>
      <w:r w:rsidR="00AA68B2">
        <w:rPr>
          <w:sz w:val="24"/>
          <w:szCs w:val="24"/>
        </w:rPr>
        <w:t xml:space="preserve"> ou devendo ter</w:t>
      </w:r>
      <w:r w:rsidR="005A78F9">
        <w:rPr>
          <w:sz w:val="24"/>
          <w:szCs w:val="24"/>
        </w:rPr>
        <w:t>,</w:t>
      </w:r>
      <w:r w:rsidR="00AA68B2">
        <w:rPr>
          <w:sz w:val="24"/>
          <w:szCs w:val="24"/>
        </w:rPr>
        <w:t xml:space="preserve"> “muita imaginação” (?!) o arquitecto é “mandado” pintar paredes (!?)</w:t>
      </w:r>
    </w:p>
    <w:p w:rsidR="006D60A0" w:rsidRDefault="006D60A0" w:rsidP="006D60A0">
      <w:pPr>
        <w:numPr>
          <w:ilvl w:val="0"/>
          <w:numId w:val="2"/>
        </w:numPr>
        <w:jc w:val="both"/>
        <w:rPr>
          <w:sz w:val="24"/>
          <w:szCs w:val="24"/>
        </w:rPr>
      </w:pPr>
      <w:r w:rsidRPr="006D60A0">
        <w:rPr>
          <w:sz w:val="24"/>
          <w:szCs w:val="24"/>
        </w:rPr>
        <w:t xml:space="preserve">As </w:t>
      </w:r>
      <w:r w:rsidR="00AA68B2" w:rsidRPr="006D60A0">
        <w:rPr>
          <w:sz w:val="24"/>
          <w:szCs w:val="24"/>
        </w:rPr>
        <w:t>referências desprimorosas e abusivas às eventuais convicções políticas dos arguidos (senão das testemunhas, porque a única proximidade que aos autos veio foi a hipótese de solidariedade de convicções)</w:t>
      </w:r>
      <w:r w:rsidR="00104BA4">
        <w:rPr>
          <w:sz w:val="24"/>
          <w:szCs w:val="24"/>
        </w:rPr>
        <w:t>, com sugestão de degredo para a Serra da Lousã</w:t>
      </w:r>
      <w:r w:rsidR="005A78F9">
        <w:rPr>
          <w:sz w:val="24"/>
          <w:szCs w:val="24"/>
        </w:rPr>
        <w:t>,</w:t>
      </w:r>
    </w:p>
    <w:p w:rsidR="009F481E" w:rsidRDefault="009F481E" w:rsidP="006D60A0">
      <w:pPr>
        <w:numPr>
          <w:ilvl w:val="0"/>
          <w:numId w:val="2"/>
        </w:numPr>
        <w:jc w:val="both"/>
        <w:rPr>
          <w:sz w:val="24"/>
          <w:szCs w:val="24"/>
        </w:rPr>
      </w:pPr>
      <w:r>
        <w:rPr>
          <w:sz w:val="24"/>
          <w:szCs w:val="24"/>
        </w:rPr>
        <w:t>(</w:t>
      </w:r>
      <w:r w:rsidR="00EA3670">
        <w:rPr>
          <w:sz w:val="24"/>
          <w:szCs w:val="24"/>
        </w:rPr>
        <w:t xml:space="preserve">não se entende </w:t>
      </w:r>
      <w:r>
        <w:rPr>
          <w:sz w:val="24"/>
          <w:szCs w:val="24"/>
        </w:rPr>
        <w:t xml:space="preserve">como é que </w:t>
      </w:r>
      <w:r w:rsidR="00484FEC">
        <w:rPr>
          <w:sz w:val="24"/>
          <w:szCs w:val="24"/>
        </w:rPr>
        <w:t xml:space="preserve">o </w:t>
      </w:r>
      <w:r>
        <w:rPr>
          <w:sz w:val="24"/>
          <w:szCs w:val="24"/>
        </w:rPr>
        <w:t xml:space="preserve">tribunal </w:t>
      </w:r>
      <w:r w:rsidR="00484FEC">
        <w:rPr>
          <w:sz w:val="24"/>
          <w:szCs w:val="24"/>
        </w:rPr>
        <w:t xml:space="preserve">a quo </w:t>
      </w:r>
      <w:r>
        <w:rPr>
          <w:sz w:val="24"/>
          <w:szCs w:val="24"/>
        </w:rPr>
        <w:t>p</w:t>
      </w:r>
      <w:r w:rsidR="00484FEC">
        <w:rPr>
          <w:sz w:val="24"/>
          <w:szCs w:val="24"/>
        </w:rPr>
        <w:t>ô</w:t>
      </w:r>
      <w:r>
        <w:rPr>
          <w:sz w:val="24"/>
          <w:szCs w:val="24"/>
        </w:rPr>
        <w:t xml:space="preserve">de não ver </w:t>
      </w:r>
      <w:r w:rsidR="00484FEC">
        <w:rPr>
          <w:sz w:val="24"/>
          <w:szCs w:val="24"/>
        </w:rPr>
        <w:t xml:space="preserve">aqui </w:t>
      </w:r>
      <w:r>
        <w:rPr>
          <w:sz w:val="24"/>
          <w:szCs w:val="24"/>
        </w:rPr>
        <w:t xml:space="preserve">o radical comprometimento da idoneidade </w:t>
      </w:r>
      <w:r w:rsidR="005A78F9">
        <w:rPr>
          <w:sz w:val="24"/>
          <w:szCs w:val="24"/>
        </w:rPr>
        <w:t xml:space="preserve">própria </w:t>
      </w:r>
      <w:r>
        <w:rPr>
          <w:sz w:val="24"/>
          <w:szCs w:val="24"/>
        </w:rPr>
        <w:t>que já Cicero exigia</w:t>
      </w:r>
      <w:r w:rsidR="00634E34">
        <w:rPr>
          <w:sz w:val="24"/>
          <w:szCs w:val="24"/>
        </w:rPr>
        <w:t>,</w:t>
      </w:r>
      <w:r>
        <w:rPr>
          <w:sz w:val="24"/>
          <w:szCs w:val="24"/>
        </w:rPr>
        <w:t xml:space="preserve"> no segundo processo contra Verres, dizendo: “é insuportável prestar contas a alguém que não possa prestá-las</w:t>
      </w:r>
      <w:r w:rsidR="003661C9">
        <w:rPr>
          <w:sz w:val="24"/>
          <w:szCs w:val="24"/>
        </w:rPr>
        <w:t xml:space="preserve"> ele próprio </w:t>
      </w:r>
      <w:r>
        <w:rPr>
          <w:sz w:val="24"/>
          <w:szCs w:val="24"/>
        </w:rPr>
        <w:t>”</w:t>
      </w:r>
      <w:r w:rsidR="00484FEC">
        <w:rPr>
          <w:sz w:val="24"/>
          <w:szCs w:val="24"/>
        </w:rPr>
        <w:t>…</w:t>
      </w:r>
      <w:r w:rsidR="005E02CA">
        <w:rPr>
          <w:sz w:val="24"/>
          <w:szCs w:val="24"/>
        </w:rPr>
        <w:t xml:space="preserve"> Estávamos a ultrajar pessoas em processo, com violação de Lei expressa, para decidir contra elas um caso de protecção da honra de outros, não era?</w:t>
      </w:r>
      <w:r w:rsidR="005A78F9">
        <w:rPr>
          <w:sz w:val="24"/>
          <w:szCs w:val="24"/>
        </w:rPr>
        <w:t xml:space="preserve"> Isto faz sentido?</w:t>
      </w:r>
      <w:r>
        <w:rPr>
          <w:sz w:val="24"/>
          <w:szCs w:val="24"/>
        </w:rPr>
        <w:t>)</w:t>
      </w:r>
    </w:p>
    <w:p w:rsidR="00D64801" w:rsidRPr="006D60A0" w:rsidRDefault="006D60A0" w:rsidP="006D60A0">
      <w:pPr>
        <w:numPr>
          <w:ilvl w:val="0"/>
          <w:numId w:val="2"/>
        </w:numPr>
        <w:jc w:val="both"/>
        <w:rPr>
          <w:sz w:val="24"/>
          <w:szCs w:val="24"/>
        </w:rPr>
      </w:pPr>
      <w:r>
        <w:rPr>
          <w:sz w:val="24"/>
          <w:szCs w:val="24"/>
        </w:rPr>
        <w:lastRenderedPageBreak/>
        <w:t>S</w:t>
      </w:r>
      <w:r w:rsidR="00D64801" w:rsidRPr="006D60A0">
        <w:rPr>
          <w:sz w:val="24"/>
          <w:szCs w:val="24"/>
        </w:rPr>
        <w:t xml:space="preserve">endo ainda certo que desqualificando arbitrariamente as testemunhas </w:t>
      </w:r>
      <w:r w:rsidR="004F7E3D">
        <w:rPr>
          <w:sz w:val="24"/>
          <w:szCs w:val="24"/>
        </w:rPr>
        <w:t xml:space="preserve">de defesa, </w:t>
      </w:r>
      <w:r w:rsidR="00D64801" w:rsidRPr="006D60A0">
        <w:rPr>
          <w:sz w:val="24"/>
          <w:szCs w:val="24"/>
        </w:rPr>
        <w:t>o tribunal não deixou ouvir outras</w:t>
      </w:r>
      <w:r w:rsidR="00672991" w:rsidRPr="006D60A0">
        <w:rPr>
          <w:sz w:val="24"/>
          <w:szCs w:val="24"/>
        </w:rPr>
        <w:t xml:space="preserve"> </w:t>
      </w:r>
      <w:r w:rsidR="00D64801" w:rsidRPr="006D60A0">
        <w:rPr>
          <w:sz w:val="24"/>
          <w:szCs w:val="24"/>
        </w:rPr>
        <w:t>pela absurda ideia em cujos termos e independentemente do número de arguidos só caberiam em sumário cinco testemunhas no total (!?)</w:t>
      </w:r>
      <w:r w:rsidR="00672991" w:rsidRPr="006D60A0">
        <w:rPr>
          <w:sz w:val="24"/>
          <w:szCs w:val="24"/>
        </w:rPr>
        <w:t xml:space="preserve"> </w:t>
      </w:r>
    </w:p>
    <w:p w:rsidR="008D6D85" w:rsidRDefault="00D64801" w:rsidP="006D60A0">
      <w:pPr>
        <w:jc w:val="both"/>
        <w:rPr>
          <w:sz w:val="24"/>
          <w:szCs w:val="24"/>
        </w:rPr>
      </w:pPr>
      <w:r>
        <w:rPr>
          <w:sz w:val="24"/>
          <w:szCs w:val="24"/>
        </w:rPr>
        <w:t>Ora isto - que consubstancia forma acidamente provocatóri</w:t>
      </w:r>
      <w:r w:rsidR="006B2EE2">
        <w:rPr>
          <w:sz w:val="24"/>
          <w:szCs w:val="24"/>
        </w:rPr>
        <w:t>a de ultraje pessoal aos arguidos e às testemunhas</w:t>
      </w:r>
      <w:r w:rsidR="005E02CA">
        <w:rPr>
          <w:sz w:val="24"/>
          <w:szCs w:val="24"/>
        </w:rPr>
        <w:t>, que as entoações sublinham</w:t>
      </w:r>
      <w:r w:rsidR="006B2EE2">
        <w:rPr>
          <w:sz w:val="24"/>
          <w:szCs w:val="24"/>
        </w:rPr>
        <w:t xml:space="preserve"> -</w:t>
      </w:r>
      <w:r>
        <w:rPr>
          <w:sz w:val="24"/>
          <w:szCs w:val="24"/>
        </w:rPr>
        <w:t xml:space="preserve"> exigindo dos arguidos uma passividade </w:t>
      </w:r>
      <w:r w:rsidR="005E02CA">
        <w:rPr>
          <w:sz w:val="24"/>
          <w:szCs w:val="24"/>
        </w:rPr>
        <w:t xml:space="preserve">difícil </w:t>
      </w:r>
      <w:r w:rsidR="006E42B7">
        <w:rPr>
          <w:sz w:val="24"/>
          <w:szCs w:val="24"/>
        </w:rPr>
        <w:t>diante dos perigos que objectivamente representa</w:t>
      </w:r>
      <w:r w:rsidR="005E02CA">
        <w:rPr>
          <w:sz w:val="24"/>
          <w:szCs w:val="24"/>
        </w:rPr>
        <w:t xml:space="preserve">ria qualquer reacção, ao ponto de podermos duvidar da liberdade de palavra em juízo, porque </w:t>
      </w:r>
      <w:r w:rsidR="00370BDF">
        <w:rPr>
          <w:sz w:val="24"/>
          <w:szCs w:val="24"/>
        </w:rPr>
        <w:t xml:space="preserve">traduz </w:t>
      </w:r>
      <w:r w:rsidR="005E02CA">
        <w:rPr>
          <w:sz w:val="24"/>
          <w:szCs w:val="24"/>
        </w:rPr>
        <w:t>um esmagamento</w:t>
      </w:r>
      <w:r w:rsidR="00370BDF">
        <w:rPr>
          <w:sz w:val="24"/>
          <w:szCs w:val="24"/>
        </w:rPr>
        <w:t xml:space="preserve"> objectivo</w:t>
      </w:r>
      <w:r w:rsidR="00672991">
        <w:rPr>
          <w:sz w:val="24"/>
          <w:szCs w:val="24"/>
        </w:rPr>
        <w:t xml:space="preserve"> </w:t>
      </w:r>
      <w:r w:rsidR="006B2EE2">
        <w:rPr>
          <w:sz w:val="24"/>
          <w:szCs w:val="24"/>
        </w:rPr>
        <w:t xml:space="preserve">– isto não se afasta com razões </w:t>
      </w:r>
      <w:r w:rsidR="00370BDF">
        <w:rPr>
          <w:sz w:val="24"/>
          <w:szCs w:val="24"/>
        </w:rPr>
        <w:t>de mera formalidade</w:t>
      </w:r>
      <w:r w:rsidR="006B2EE2">
        <w:rPr>
          <w:sz w:val="24"/>
          <w:szCs w:val="24"/>
        </w:rPr>
        <w:t>; eis como vemos o problema:</w:t>
      </w:r>
      <w:r>
        <w:rPr>
          <w:sz w:val="24"/>
          <w:szCs w:val="24"/>
        </w:rPr>
        <w:t xml:space="preserve">  </w:t>
      </w:r>
      <w:r w:rsidR="008D6D85">
        <w:rPr>
          <w:sz w:val="24"/>
          <w:szCs w:val="24"/>
        </w:rPr>
        <w:t xml:space="preserve"> </w:t>
      </w:r>
    </w:p>
    <w:p w:rsidR="00D77AE7" w:rsidRDefault="00D77AE7" w:rsidP="00307464">
      <w:pPr>
        <w:jc w:val="right"/>
        <w:rPr>
          <w:b/>
          <w:sz w:val="20"/>
          <w:szCs w:val="20"/>
          <w:u w:val="single"/>
        </w:rPr>
      </w:pPr>
      <w:r w:rsidRPr="00307464">
        <w:rPr>
          <w:b/>
          <w:sz w:val="20"/>
          <w:szCs w:val="20"/>
          <w:u w:val="single"/>
        </w:rPr>
        <w:t>Natureza, sentido e alcance d</w:t>
      </w:r>
      <w:r w:rsidR="00307464" w:rsidRPr="00307464">
        <w:rPr>
          <w:b/>
          <w:sz w:val="20"/>
          <w:szCs w:val="20"/>
          <w:u w:val="single"/>
        </w:rPr>
        <w:t xml:space="preserve">a </w:t>
      </w:r>
      <w:r w:rsidRPr="00307464">
        <w:rPr>
          <w:b/>
          <w:sz w:val="20"/>
          <w:szCs w:val="20"/>
          <w:u w:val="single"/>
        </w:rPr>
        <w:t>equidade em processo e garantia da imparcialidade do decisor</w:t>
      </w:r>
    </w:p>
    <w:p w:rsidR="00763E67" w:rsidRPr="00307464" w:rsidRDefault="00D71108" w:rsidP="00307464">
      <w:pPr>
        <w:pStyle w:val="PargrafodaLista"/>
        <w:numPr>
          <w:ilvl w:val="0"/>
          <w:numId w:val="1"/>
        </w:numPr>
        <w:jc w:val="both"/>
        <w:rPr>
          <w:rStyle w:val="textexposedshow"/>
          <w:rFonts w:cs="Tahoma"/>
          <w:sz w:val="24"/>
          <w:szCs w:val="24"/>
          <w:shd w:val="clear" w:color="auto" w:fill="FFFFFF"/>
        </w:rPr>
      </w:pPr>
      <w:r w:rsidRPr="00307464">
        <w:rPr>
          <w:rFonts w:cs="Tahoma"/>
          <w:sz w:val="24"/>
          <w:szCs w:val="24"/>
          <w:shd w:val="clear" w:color="auto" w:fill="FFFFFF"/>
        </w:rPr>
        <w:t xml:space="preserve">A violação do </w:t>
      </w:r>
      <w:r w:rsidR="00587A07">
        <w:rPr>
          <w:rFonts w:cs="Tahoma"/>
          <w:sz w:val="24"/>
          <w:szCs w:val="24"/>
          <w:shd w:val="clear" w:color="auto" w:fill="FFFFFF"/>
        </w:rPr>
        <w:t xml:space="preserve">princípio do </w:t>
      </w:r>
      <w:r w:rsidRPr="00307464">
        <w:rPr>
          <w:rFonts w:cs="Tahoma"/>
          <w:sz w:val="24"/>
          <w:szCs w:val="24"/>
          <w:shd w:val="clear" w:color="auto" w:fill="FFFFFF"/>
        </w:rPr>
        <w:t>processo equitativo e o comprometimento da independência do decisor (i.e. da</w:t>
      </w:r>
      <w:r w:rsidRPr="00307464">
        <w:rPr>
          <w:rStyle w:val="apple-converted-space"/>
          <w:rFonts w:cs="Tahoma"/>
          <w:sz w:val="24"/>
          <w:szCs w:val="24"/>
          <w:shd w:val="clear" w:color="auto" w:fill="FFFFFF"/>
        </w:rPr>
        <w:t> </w:t>
      </w:r>
      <w:r w:rsidRPr="00307464">
        <w:rPr>
          <w:rStyle w:val="textexposedshow"/>
          <w:rFonts w:cs="Tahoma"/>
          <w:sz w:val="24"/>
          <w:szCs w:val="24"/>
          <w:shd w:val="clear" w:color="auto" w:fill="FFFFFF"/>
        </w:rPr>
        <w:t>sua imparcialidade)</w:t>
      </w:r>
      <w:r w:rsidR="00587A07">
        <w:rPr>
          <w:rStyle w:val="textexposedshow"/>
          <w:rFonts w:cs="Tahoma"/>
          <w:sz w:val="24"/>
          <w:szCs w:val="24"/>
          <w:shd w:val="clear" w:color="auto" w:fill="FFFFFF"/>
        </w:rPr>
        <w:t>, nos termos a</w:t>
      </w:r>
      <w:r w:rsidR="00164D93">
        <w:rPr>
          <w:rStyle w:val="textexposedshow"/>
          <w:rFonts w:cs="Tahoma"/>
          <w:sz w:val="24"/>
          <w:szCs w:val="24"/>
          <w:shd w:val="clear" w:color="auto" w:fill="FFFFFF"/>
        </w:rPr>
        <w:t>legados</w:t>
      </w:r>
      <w:r w:rsidR="00587A07">
        <w:rPr>
          <w:rStyle w:val="textexposedshow"/>
          <w:rFonts w:cs="Tahoma"/>
          <w:sz w:val="24"/>
          <w:szCs w:val="24"/>
          <w:shd w:val="clear" w:color="auto" w:fill="FFFFFF"/>
        </w:rPr>
        <w:t>,</w:t>
      </w:r>
      <w:r w:rsidRPr="00307464">
        <w:rPr>
          <w:rStyle w:val="textexposedshow"/>
          <w:rFonts w:cs="Tahoma"/>
          <w:sz w:val="24"/>
          <w:szCs w:val="24"/>
          <w:shd w:val="clear" w:color="auto" w:fill="FFFFFF"/>
        </w:rPr>
        <w:t xml:space="preserve"> têm necessariamente alcance formal, já que o direito de acesso à justiça e aos tribunais se consubstancia precisamente no direito de acesso a um tribunal independente em processo equitativo, ou seja, sem a equidade do processo e sem a imparcialidade do julgador, não há o processo ao qual os cidadãos têm direito, ou seja, não há processo atendível, (nem decisão ponderável, em bom rigor);</w:t>
      </w:r>
    </w:p>
    <w:p w:rsidR="00763E67" w:rsidRPr="00307464" w:rsidRDefault="00763E67" w:rsidP="00307464">
      <w:pPr>
        <w:pStyle w:val="PargrafodaLista"/>
        <w:jc w:val="both"/>
        <w:rPr>
          <w:rStyle w:val="textexposedshow"/>
          <w:rFonts w:cs="Tahoma"/>
          <w:sz w:val="24"/>
          <w:szCs w:val="24"/>
          <w:shd w:val="clear" w:color="auto" w:fill="FFFFFF"/>
        </w:rPr>
      </w:pPr>
    </w:p>
    <w:p w:rsidR="00763E67" w:rsidRDefault="00D71108" w:rsidP="00307464">
      <w:pPr>
        <w:pStyle w:val="PargrafodaLista"/>
        <w:numPr>
          <w:ilvl w:val="0"/>
          <w:numId w:val="1"/>
        </w:numPr>
        <w:jc w:val="both"/>
        <w:rPr>
          <w:rStyle w:val="textexposedshow"/>
          <w:rFonts w:cs="Tahoma"/>
          <w:sz w:val="24"/>
          <w:szCs w:val="24"/>
          <w:shd w:val="clear" w:color="auto" w:fill="FFFFFF"/>
        </w:rPr>
      </w:pPr>
      <w:r w:rsidRPr="00307464">
        <w:rPr>
          <w:rStyle w:val="textexposedshow"/>
          <w:rFonts w:cs="Tahoma"/>
          <w:sz w:val="24"/>
          <w:szCs w:val="24"/>
          <w:shd w:val="clear" w:color="auto" w:fill="FFFFFF"/>
        </w:rPr>
        <w:t xml:space="preserve">Sendo a imparcialidade e a equidade </w:t>
      </w:r>
      <w:r w:rsidRPr="00307464">
        <w:rPr>
          <w:rStyle w:val="textexposedshow"/>
          <w:rFonts w:cs="Tahoma"/>
          <w:i/>
          <w:sz w:val="24"/>
          <w:szCs w:val="24"/>
          <w:shd w:val="clear" w:color="auto" w:fill="FFFFFF"/>
        </w:rPr>
        <w:t>condições sine quibus non</w:t>
      </w:r>
      <w:r w:rsidR="00763E67" w:rsidRPr="00307464">
        <w:rPr>
          <w:rStyle w:val="textexposedshow"/>
          <w:rFonts w:cs="Tahoma"/>
          <w:sz w:val="24"/>
          <w:szCs w:val="24"/>
          <w:shd w:val="clear" w:color="auto" w:fill="FFFFFF"/>
        </w:rPr>
        <w:t xml:space="preserve"> do processo</w:t>
      </w:r>
      <w:r w:rsidRPr="00307464">
        <w:rPr>
          <w:rStyle w:val="textexposedshow"/>
          <w:rFonts w:cs="Tahoma"/>
          <w:sz w:val="24"/>
          <w:szCs w:val="24"/>
          <w:shd w:val="clear" w:color="auto" w:fill="FFFFFF"/>
        </w:rPr>
        <w:t xml:space="preserve">, não estamos – e não podemos estar </w:t>
      </w:r>
      <w:r w:rsidR="00763E67" w:rsidRPr="00307464">
        <w:rPr>
          <w:rStyle w:val="textexposedshow"/>
          <w:rFonts w:cs="Tahoma"/>
          <w:sz w:val="24"/>
          <w:szCs w:val="24"/>
          <w:shd w:val="clear" w:color="auto" w:fill="FFFFFF"/>
        </w:rPr>
        <w:t xml:space="preserve">– nas </w:t>
      </w:r>
      <w:r w:rsidR="00D77AE7" w:rsidRPr="00307464">
        <w:rPr>
          <w:rStyle w:val="textexposedshow"/>
          <w:rFonts w:cs="Tahoma"/>
          <w:sz w:val="24"/>
          <w:szCs w:val="24"/>
          <w:shd w:val="clear" w:color="auto" w:fill="FFFFFF"/>
        </w:rPr>
        <w:t xml:space="preserve">especificadamente alegadas </w:t>
      </w:r>
      <w:r w:rsidR="00763E67" w:rsidRPr="00307464">
        <w:rPr>
          <w:rStyle w:val="textexposedshow"/>
          <w:rFonts w:cs="Tahoma"/>
          <w:sz w:val="24"/>
          <w:szCs w:val="24"/>
          <w:shd w:val="clear" w:color="auto" w:fill="FFFFFF"/>
        </w:rPr>
        <w:t>circunstâncias</w:t>
      </w:r>
      <w:r w:rsidR="00D77AE7" w:rsidRPr="00307464">
        <w:rPr>
          <w:rStyle w:val="textexposedshow"/>
          <w:rFonts w:cs="Tahoma"/>
          <w:sz w:val="24"/>
          <w:szCs w:val="24"/>
          <w:shd w:val="clear" w:color="auto" w:fill="FFFFFF"/>
        </w:rPr>
        <w:t>,</w:t>
      </w:r>
      <w:r w:rsidR="00763E67" w:rsidRPr="00307464">
        <w:rPr>
          <w:rStyle w:val="textexposedshow"/>
          <w:rFonts w:cs="Tahoma"/>
          <w:sz w:val="24"/>
          <w:szCs w:val="24"/>
          <w:shd w:val="clear" w:color="auto" w:fill="FFFFFF"/>
        </w:rPr>
        <w:t xml:space="preserve"> </w:t>
      </w:r>
      <w:r w:rsidRPr="00307464">
        <w:rPr>
          <w:rStyle w:val="textexposedshow"/>
          <w:rFonts w:cs="Tahoma"/>
          <w:sz w:val="24"/>
          <w:szCs w:val="24"/>
          <w:shd w:val="clear" w:color="auto" w:fill="FFFFFF"/>
        </w:rPr>
        <w:t>perante uma mera irregularidade a arguir até ao final do acto a que respeita</w:t>
      </w:r>
      <w:r w:rsidR="00763E67" w:rsidRPr="00307464">
        <w:rPr>
          <w:rStyle w:val="textexposedshow"/>
          <w:rFonts w:cs="Tahoma"/>
          <w:sz w:val="24"/>
          <w:szCs w:val="24"/>
          <w:shd w:val="clear" w:color="auto" w:fill="FFFFFF"/>
        </w:rPr>
        <w:t>sse</w:t>
      </w:r>
      <w:r w:rsidRPr="00307464">
        <w:rPr>
          <w:rStyle w:val="textexposedshow"/>
          <w:rFonts w:cs="Tahoma"/>
          <w:sz w:val="24"/>
          <w:szCs w:val="24"/>
          <w:shd w:val="clear" w:color="auto" w:fill="FFFFFF"/>
        </w:rPr>
        <w:t xml:space="preserve">, </w:t>
      </w:r>
      <w:r w:rsidR="002D72CB" w:rsidRPr="00307464">
        <w:rPr>
          <w:rStyle w:val="textexposedshow"/>
          <w:rFonts w:cs="Tahoma"/>
          <w:sz w:val="24"/>
          <w:szCs w:val="24"/>
          <w:shd w:val="clear" w:color="auto" w:fill="FFFFFF"/>
        </w:rPr>
        <w:t>mas perante um erro com alcance na forma d</w:t>
      </w:r>
      <w:r w:rsidRPr="00307464">
        <w:rPr>
          <w:rStyle w:val="textexposedshow"/>
          <w:rFonts w:cs="Tahoma"/>
          <w:sz w:val="24"/>
          <w:szCs w:val="24"/>
          <w:shd w:val="clear" w:color="auto" w:fill="FFFFFF"/>
        </w:rPr>
        <w:t xml:space="preserve">o processo, </w:t>
      </w:r>
    </w:p>
    <w:p w:rsidR="00587A07" w:rsidRDefault="00587A07" w:rsidP="00587A07">
      <w:pPr>
        <w:pStyle w:val="PargrafodaLista"/>
        <w:rPr>
          <w:rStyle w:val="textexposedshow"/>
          <w:rFonts w:cs="Tahoma"/>
          <w:sz w:val="24"/>
          <w:szCs w:val="24"/>
          <w:shd w:val="clear" w:color="auto" w:fill="FFFFFF"/>
        </w:rPr>
      </w:pPr>
    </w:p>
    <w:p w:rsidR="00F86C3E" w:rsidRDefault="00587A07"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Na verdade o processo tem dois pressupostos substanciais (art. 20º</w:t>
      </w:r>
      <w:r w:rsidR="002A01FC">
        <w:rPr>
          <w:rStyle w:val="textexposedshow"/>
          <w:rFonts w:cs="Tahoma"/>
          <w:sz w:val="24"/>
          <w:szCs w:val="24"/>
          <w:shd w:val="clear" w:color="auto" w:fill="FFFFFF"/>
        </w:rPr>
        <w:t>/4/5</w:t>
      </w:r>
      <w:r>
        <w:rPr>
          <w:rStyle w:val="textexposedshow"/>
          <w:rFonts w:cs="Tahoma"/>
          <w:sz w:val="24"/>
          <w:szCs w:val="24"/>
          <w:shd w:val="clear" w:color="auto" w:fill="FFFFFF"/>
        </w:rPr>
        <w:t xml:space="preserve"> CRP, art.º 8º CRP, art.º 6º/1 da Convenção </w:t>
      </w:r>
      <w:r w:rsidR="005A78F9">
        <w:rPr>
          <w:rStyle w:val="textexposedshow"/>
          <w:rFonts w:cs="Tahoma"/>
          <w:sz w:val="24"/>
          <w:szCs w:val="24"/>
          <w:shd w:val="clear" w:color="auto" w:fill="FFFFFF"/>
        </w:rPr>
        <w:t>Europeia dos Direitos do Homem)</w:t>
      </w:r>
      <w:r>
        <w:rPr>
          <w:rStyle w:val="textexposedshow"/>
          <w:rFonts w:cs="Tahoma"/>
          <w:sz w:val="24"/>
          <w:szCs w:val="24"/>
          <w:shd w:val="clear" w:color="auto" w:fill="FFFFFF"/>
        </w:rPr>
        <w:t xml:space="preserve"> e esses são o tribunal independente (i.e. imparcial, nos termos definidos pela jurisprudência do Tribunal Europeu dos Direitos do Homem) e o processo equitativo</w:t>
      </w:r>
      <w:r w:rsidR="00F86C3E">
        <w:rPr>
          <w:rStyle w:val="textexposedshow"/>
          <w:rFonts w:cs="Tahoma"/>
          <w:sz w:val="24"/>
          <w:szCs w:val="24"/>
          <w:shd w:val="clear" w:color="auto" w:fill="FFFFFF"/>
        </w:rPr>
        <w:t>;</w:t>
      </w:r>
    </w:p>
    <w:p w:rsidR="00F86C3E" w:rsidRDefault="00F86C3E" w:rsidP="00F86C3E">
      <w:pPr>
        <w:pStyle w:val="PargrafodaLista"/>
        <w:rPr>
          <w:rStyle w:val="textexposedshow"/>
          <w:rFonts w:cs="Tahoma"/>
          <w:sz w:val="24"/>
          <w:szCs w:val="24"/>
          <w:shd w:val="clear" w:color="auto" w:fill="FFFFFF"/>
        </w:rPr>
      </w:pPr>
    </w:p>
    <w:p w:rsidR="00F86C3E" w:rsidRDefault="00F86C3E"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Faltando isto, o que quer que haja não pode chamar-se processo (é simples, ao menos a nossos olhos) e, sim, o processo é uma forma (legalmente fixada) de procedimento;</w:t>
      </w:r>
    </w:p>
    <w:p w:rsidR="00F86C3E" w:rsidRDefault="00F86C3E" w:rsidP="00F86C3E">
      <w:pPr>
        <w:pStyle w:val="PargrafodaLista"/>
        <w:rPr>
          <w:rStyle w:val="textexposedshow"/>
          <w:rFonts w:cs="Tahoma"/>
          <w:sz w:val="24"/>
          <w:szCs w:val="24"/>
          <w:shd w:val="clear" w:color="auto" w:fill="FFFFFF"/>
        </w:rPr>
      </w:pPr>
    </w:p>
    <w:p w:rsidR="00F86C3E" w:rsidRDefault="00F86C3E"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Mas nem </w:t>
      </w:r>
      <w:proofErr w:type="gramStart"/>
      <w:r>
        <w:rPr>
          <w:rStyle w:val="textexposedshow"/>
          <w:rFonts w:cs="Tahoma"/>
          <w:sz w:val="24"/>
          <w:szCs w:val="24"/>
          <w:shd w:val="clear" w:color="auto" w:fill="FFFFFF"/>
        </w:rPr>
        <w:t>todas as formas de procedimento são processos… e esta não o foi</w:t>
      </w:r>
      <w:proofErr w:type="gramEnd"/>
      <w:r>
        <w:rPr>
          <w:rStyle w:val="textexposedshow"/>
          <w:rFonts w:cs="Tahoma"/>
          <w:sz w:val="24"/>
          <w:szCs w:val="24"/>
          <w:shd w:val="clear" w:color="auto" w:fill="FFFFFF"/>
        </w:rPr>
        <w:t xml:space="preserve"> (infelizmente, claro, mas é para isso que há tribunais superiores);</w:t>
      </w:r>
    </w:p>
    <w:p w:rsidR="00F86C3E" w:rsidRDefault="00F86C3E" w:rsidP="00F86C3E">
      <w:pPr>
        <w:pStyle w:val="PargrafodaLista"/>
        <w:rPr>
          <w:rStyle w:val="textexposedshow"/>
          <w:rFonts w:cs="Tahoma"/>
          <w:sz w:val="24"/>
          <w:szCs w:val="24"/>
          <w:shd w:val="clear" w:color="auto" w:fill="FFFFFF"/>
        </w:rPr>
      </w:pPr>
    </w:p>
    <w:p w:rsidR="004275FB" w:rsidRDefault="004275FB"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lastRenderedPageBreak/>
        <w:t>Resta ver se a expressão “substancial” p</w:t>
      </w:r>
      <w:r w:rsidR="00164D93">
        <w:rPr>
          <w:rStyle w:val="textexposedshow"/>
          <w:rFonts w:cs="Tahoma"/>
          <w:sz w:val="24"/>
          <w:szCs w:val="24"/>
          <w:shd w:val="clear" w:color="auto" w:fill="FFFFFF"/>
        </w:rPr>
        <w:t xml:space="preserve">ode ser usada com este alcance </w:t>
      </w:r>
      <w:r>
        <w:rPr>
          <w:rStyle w:val="textexposedshow"/>
          <w:rFonts w:cs="Tahoma"/>
          <w:sz w:val="24"/>
          <w:szCs w:val="24"/>
          <w:shd w:val="clear" w:color="auto" w:fill="FFFFFF"/>
        </w:rPr>
        <w:t>e é claro que pode</w:t>
      </w:r>
      <w:r w:rsidR="00164D93">
        <w:rPr>
          <w:rStyle w:val="textexposedshow"/>
          <w:rFonts w:cs="Tahoma"/>
          <w:sz w:val="24"/>
          <w:szCs w:val="24"/>
          <w:shd w:val="clear" w:color="auto" w:fill="FFFFFF"/>
        </w:rPr>
        <w:t>;</w:t>
      </w:r>
      <w:r>
        <w:rPr>
          <w:rStyle w:val="textexposedshow"/>
          <w:rFonts w:cs="Tahoma"/>
          <w:sz w:val="24"/>
          <w:szCs w:val="24"/>
          <w:shd w:val="clear" w:color="auto" w:fill="FFFFFF"/>
        </w:rPr>
        <w:t xml:space="preserve"> é pela forma que conhecemos a matéria (a matéria sem forma seria a pura dispersão, disse genialmente S. Máximo o confessor) e sim, mesmo em Aristóteles, a forma é substancial</w:t>
      </w:r>
      <w:r w:rsidR="00164D93">
        <w:rPr>
          <w:rStyle w:val="textexposedshow"/>
          <w:rFonts w:cs="Tahoma"/>
          <w:sz w:val="24"/>
          <w:szCs w:val="24"/>
          <w:shd w:val="clear" w:color="auto" w:fill="FFFFFF"/>
        </w:rPr>
        <w:t xml:space="preserve"> (o corte </w:t>
      </w:r>
      <w:r w:rsidR="002423DE">
        <w:rPr>
          <w:rStyle w:val="textexposedshow"/>
          <w:rFonts w:cs="Tahoma"/>
          <w:sz w:val="24"/>
          <w:szCs w:val="24"/>
          <w:shd w:val="clear" w:color="auto" w:fill="FFFFFF"/>
        </w:rPr>
        <w:t xml:space="preserve">radical </w:t>
      </w:r>
      <w:r w:rsidR="00164D93">
        <w:rPr>
          <w:rStyle w:val="textexposedshow"/>
          <w:rFonts w:cs="Tahoma"/>
          <w:sz w:val="24"/>
          <w:szCs w:val="24"/>
          <w:shd w:val="clear" w:color="auto" w:fill="FFFFFF"/>
        </w:rPr>
        <w:t xml:space="preserve">entre a matéria e </w:t>
      </w:r>
      <w:r w:rsidR="002423DE">
        <w:rPr>
          <w:rStyle w:val="textexposedshow"/>
          <w:rFonts w:cs="Tahoma"/>
          <w:sz w:val="24"/>
          <w:szCs w:val="24"/>
          <w:shd w:val="clear" w:color="auto" w:fill="FFFFFF"/>
        </w:rPr>
        <w:t>espírito</w:t>
      </w:r>
      <w:r w:rsidR="00164D93">
        <w:rPr>
          <w:rStyle w:val="textexposedshow"/>
          <w:rFonts w:cs="Tahoma"/>
          <w:sz w:val="24"/>
          <w:szCs w:val="24"/>
          <w:shd w:val="clear" w:color="auto" w:fill="FFFFFF"/>
        </w:rPr>
        <w:t>, a desespiritualização das coisas, é um efeito da má ponderação dos Clássicos na Idade Moderna e não gerou pequenos problemas)</w:t>
      </w:r>
      <w:r>
        <w:rPr>
          <w:rStyle w:val="textexposedshow"/>
          <w:rFonts w:cs="Tahoma"/>
          <w:sz w:val="24"/>
          <w:szCs w:val="24"/>
          <w:shd w:val="clear" w:color="auto" w:fill="FFFFFF"/>
        </w:rPr>
        <w:t>;</w:t>
      </w:r>
    </w:p>
    <w:p w:rsidR="004275FB" w:rsidRDefault="004275FB" w:rsidP="004275FB">
      <w:pPr>
        <w:pStyle w:val="PargrafodaLista"/>
        <w:rPr>
          <w:rStyle w:val="textexposedshow"/>
          <w:rFonts w:cs="Tahoma"/>
          <w:sz w:val="24"/>
          <w:szCs w:val="24"/>
          <w:shd w:val="clear" w:color="auto" w:fill="FFFFFF"/>
        </w:rPr>
      </w:pPr>
    </w:p>
    <w:p w:rsidR="0057617E" w:rsidRDefault="00C13C6A"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O</w:t>
      </w:r>
      <w:r w:rsidR="002D72CB" w:rsidRPr="00307464">
        <w:rPr>
          <w:rStyle w:val="textexposedshow"/>
          <w:rFonts w:cs="Tahoma"/>
          <w:sz w:val="24"/>
          <w:szCs w:val="24"/>
          <w:shd w:val="clear" w:color="auto" w:fill="FFFFFF"/>
        </w:rPr>
        <w:t xml:space="preserve"> desrespeito pelas exigências do Direito Internacional dos Direitos do Homem (concretamente quanto a estes dois aspectos que traduzem o problema que aqui se coloca) não opera directamente aos olhos do </w:t>
      </w:r>
      <w:r w:rsidR="002A01FC">
        <w:rPr>
          <w:rStyle w:val="textexposedshow"/>
          <w:rFonts w:cs="Tahoma"/>
          <w:sz w:val="24"/>
          <w:szCs w:val="24"/>
          <w:shd w:val="clear" w:color="auto" w:fill="FFFFFF"/>
        </w:rPr>
        <w:t xml:space="preserve">ilustre </w:t>
      </w:r>
      <w:r w:rsidR="002D72CB" w:rsidRPr="00307464">
        <w:rPr>
          <w:rStyle w:val="textexposedshow"/>
          <w:rFonts w:cs="Tahoma"/>
          <w:sz w:val="24"/>
          <w:szCs w:val="24"/>
          <w:shd w:val="clear" w:color="auto" w:fill="FFFFFF"/>
        </w:rPr>
        <w:t xml:space="preserve">decisor </w:t>
      </w:r>
      <w:r w:rsidR="008924DA" w:rsidRPr="00307464">
        <w:rPr>
          <w:rStyle w:val="textexposedshow"/>
          <w:rFonts w:cs="Tahoma"/>
          <w:sz w:val="24"/>
          <w:szCs w:val="24"/>
          <w:shd w:val="clear" w:color="auto" w:fill="FFFFFF"/>
        </w:rPr>
        <w:t>(</w:t>
      </w:r>
      <w:r w:rsidR="002D72CB" w:rsidRPr="00307464">
        <w:rPr>
          <w:rStyle w:val="textexposedshow"/>
          <w:rFonts w:cs="Tahoma"/>
          <w:sz w:val="24"/>
          <w:szCs w:val="24"/>
          <w:shd w:val="clear" w:color="auto" w:fill="FFFFFF"/>
        </w:rPr>
        <w:t xml:space="preserve">que continua a exigir enquadramento </w:t>
      </w:r>
      <w:r w:rsidR="001678AF">
        <w:rPr>
          <w:rStyle w:val="textexposedshow"/>
          <w:rFonts w:cs="Tahoma"/>
          <w:sz w:val="24"/>
          <w:szCs w:val="24"/>
          <w:shd w:val="clear" w:color="auto" w:fill="FFFFFF"/>
        </w:rPr>
        <w:t xml:space="preserve">que lhe pareça </w:t>
      </w:r>
      <w:r w:rsidR="002D72CB" w:rsidRPr="00307464">
        <w:rPr>
          <w:rStyle w:val="textexposedshow"/>
          <w:rFonts w:cs="Tahoma"/>
          <w:sz w:val="24"/>
          <w:szCs w:val="24"/>
          <w:shd w:val="clear" w:color="auto" w:fill="FFFFFF"/>
        </w:rPr>
        <w:t xml:space="preserve">plausível no escalão mais baixo da </w:t>
      </w:r>
      <w:r w:rsidR="00D77AE7" w:rsidRPr="00307464">
        <w:rPr>
          <w:rStyle w:val="textexposedshow"/>
          <w:rFonts w:cs="Tahoma"/>
          <w:sz w:val="24"/>
          <w:szCs w:val="24"/>
          <w:shd w:val="clear" w:color="auto" w:fill="FFFFFF"/>
        </w:rPr>
        <w:t>H</w:t>
      </w:r>
      <w:r w:rsidR="002D72CB" w:rsidRPr="00307464">
        <w:rPr>
          <w:rStyle w:val="textexposedshow"/>
          <w:rFonts w:cs="Tahoma"/>
          <w:sz w:val="24"/>
          <w:szCs w:val="24"/>
          <w:shd w:val="clear" w:color="auto" w:fill="FFFFFF"/>
        </w:rPr>
        <w:t xml:space="preserve">ierarquia das </w:t>
      </w:r>
      <w:r w:rsidR="00D77AE7" w:rsidRPr="00307464">
        <w:rPr>
          <w:rStyle w:val="textexposedshow"/>
          <w:rFonts w:cs="Tahoma"/>
          <w:sz w:val="24"/>
          <w:szCs w:val="24"/>
          <w:shd w:val="clear" w:color="auto" w:fill="FFFFFF"/>
        </w:rPr>
        <w:t>L</w:t>
      </w:r>
      <w:r w:rsidR="002D72CB" w:rsidRPr="00307464">
        <w:rPr>
          <w:rStyle w:val="textexposedshow"/>
          <w:rFonts w:cs="Tahoma"/>
          <w:sz w:val="24"/>
          <w:szCs w:val="24"/>
          <w:shd w:val="clear" w:color="auto" w:fill="FFFFFF"/>
        </w:rPr>
        <w:t>eis</w:t>
      </w:r>
      <w:r w:rsidR="00763E67" w:rsidRPr="00307464">
        <w:rPr>
          <w:rStyle w:val="textexposedshow"/>
          <w:rFonts w:cs="Tahoma"/>
          <w:sz w:val="24"/>
          <w:szCs w:val="24"/>
          <w:shd w:val="clear" w:color="auto" w:fill="FFFFFF"/>
        </w:rPr>
        <w:t xml:space="preserve"> e se permite, generalizadamente, enfrentar em oposição as exigências dos escalões superiores</w:t>
      </w:r>
      <w:r>
        <w:rPr>
          <w:rStyle w:val="textexposedshow"/>
          <w:rFonts w:cs="Tahoma"/>
          <w:sz w:val="24"/>
          <w:szCs w:val="24"/>
          <w:shd w:val="clear" w:color="auto" w:fill="FFFFFF"/>
        </w:rPr>
        <w:t>,</w:t>
      </w:r>
      <w:r w:rsidR="00763E67" w:rsidRPr="00307464">
        <w:rPr>
          <w:rStyle w:val="textexposedshow"/>
          <w:rFonts w:cs="Tahoma"/>
          <w:sz w:val="24"/>
          <w:szCs w:val="24"/>
          <w:shd w:val="clear" w:color="auto" w:fill="FFFFFF"/>
        </w:rPr>
        <w:t xml:space="preserve"> em nome de uma simplificação prática cuja licitude não é consentida pelos Direitos Fundamentais) </w:t>
      </w:r>
      <w:r w:rsidR="008924DA" w:rsidRPr="00307464">
        <w:rPr>
          <w:rStyle w:val="textexposedshow"/>
          <w:rFonts w:cs="Tahoma"/>
          <w:sz w:val="24"/>
          <w:szCs w:val="24"/>
          <w:shd w:val="clear" w:color="auto" w:fill="FFFFFF"/>
        </w:rPr>
        <w:t>diremos então que não haverá outro remédio que não seja o de olhar para este fenómeno</w:t>
      </w:r>
      <w:r w:rsidR="0057617E" w:rsidRPr="00307464">
        <w:rPr>
          <w:rStyle w:val="textexposedshow"/>
          <w:rFonts w:cs="Tahoma"/>
          <w:sz w:val="24"/>
          <w:szCs w:val="24"/>
          <w:shd w:val="clear" w:color="auto" w:fill="FFFFFF"/>
        </w:rPr>
        <w:t xml:space="preserve"> em sentido inverso e enquadrá-lo então n</w:t>
      </w:r>
      <w:r w:rsidR="008924DA" w:rsidRPr="00307464">
        <w:rPr>
          <w:rStyle w:val="textexposedshow"/>
          <w:rFonts w:cs="Tahoma"/>
          <w:sz w:val="24"/>
          <w:szCs w:val="24"/>
          <w:shd w:val="clear" w:color="auto" w:fill="FFFFFF"/>
        </w:rPr>
        <w:t xml:space="preserve">o erro quanto à forma do processo, </w:t>
      </w:r>
      <w:r w:rsidR="00F53F8B">
        <w:rPr>
          <w:rStyle w:val="textexposedshow"/>
          <w:rFonts w:cs="Tahoma"/>
          <w:sz w:val="24"/>
          <w:szCs w:val="24"/>
          <w:shd w:val="clear" w:color="auto" w:fill="FFFFFF"/>
        </w:rPr>
        <w:t>~</w:t>
      </w:r>
    </w:p>
    <w:p w:rsidR="00F53F8B" w:rsidRDefault="00F53F8B" w:rsidP="00F53F8B">
      <w:pPr>
        <w:pStyle w:val="PargrafodaLista"/>
        <w:rPr>
          <w:rStyle w:val="textexposedshow"/>
          <w:rFonts w:cs="Tahoma"/>
          <w:sz w:val="24"/>
          <w:szCs w:val="24"/>
          <w:shd w:val="clear" w:color="auto" w:fill="FFFFFF"/>
        </w:rPr>
      </w:pPr>
    </w:p>
    <w:p w:rsidR="00F53F8B" w:rsidRPr="00307464" w:rsidRDefault="00F53F8B"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Erro de especial gravidade, claro, porque não há processo;</w:t>
      </w:r>
    </w:p>
    <w:p w:rsidR="0057617E" w:rsidRPr="00307464" w:rsidRDefault="0057617E" w:rsidP="00307464">
      <w:pPr>
        <w:pStyle w:val="PargrafodaLista"/>
        <w:jc w:val="both"/>
        <w:rPr>
          <w:rStyle w:val="textexposedshow"/>
          <w:rFonts w:cs="Tahoma"/>
          <w:sz w:val="24"/>
          <w:szCs w:val="24"/>
          <w:shd w:val="clear" w:color="auto" w:fill="FFFFFF"/>
        </w:rPr>
      </w:pPr>
    </w:p>
    <w:p w:rsidR="0057617E" w:rsidRDefault="0057617E" w:rsidP="00307464">
      <w:pPr>
        <w:pStyle w:val="PargrafodaLista"/>
        <w:numPr>
          <w:ilvl w:val="0"/>
          <w:numId w:val="1"/>
        </w:numPr>
        <w:jc w:val="both"/>
        <w:rPr>
          <w:rStyle w:val="textexposedshow"/>
          <w:rFonts w:cs="Tahoma"/>
          <w:sz w:val="24"/>
          <w:szCs w:val="24"/>
          <w:shd w:val="clear" w:color="auto" w:fill="FFFFFF"/>
        </w:rPr>
      </w:pPr>
      <w:r w:rsidRPr="00307464">
        <w:rPr>
          <w:rStyle w:val="textexposedshow"/>
          <w:rFonts w:cs="Tahoma"/>
          <w:sz w:val="24"/>
          <w:szCs w:val="24"/>
          <w:shd w:val="clear" w:color="auto" w:fill="FFFFFF"/>
        </w:rPr>
        <w:t>C</w:t>
      </w:r>
      <w:r w:rsidR="008924DA" w:rsidRPr="00307464">
        <w:rPr>
          <w:rStyle w:val="textexposedshow"/>
          <w:rFonts w:cs="Tahoma"/>
          <w:sz w:val="24"/>
          <w:szCs w:val="24"/>
          <w:shd w:val="clear" w:color="auto" w:fill="FFFFFF"/>
        </w:rPr>
        <w:t>aso contrário terí</w:t>
      </w:r>
      <w:r w:rsidR="00C13C6A">
        <w:rPr>
          <w:rStyle w:val="textexposedshow"/>
          <w:rFonts w:cs="Tahoma"/>
          <w:sz w:val="24"/>
          <w:szCs w:val="24"/>
          <w:shd w:val="clear" w:color="auto" w:fill="FFFFFF"/>
        </w:rPr>
        <w:t>amos os escalões inferiores da H</w:t>
      </w:r>
      <w:r w:rsidR="008924DA" w:rsidRPr="00307464">
        <w:rPr>
          <w:rStyle w:val="textexposedshow"/>
          <w:rFonts w:cs="Tahoma"/>
          <w:sz w:val="24"/>
          <w:szCs w:val="24"/>
          <w:shd w:val="clear" w:color="auto" w:fill="FFFFFF"/>
        </w:rPr>
        <w:t xml:space="preserve">ierarquia das Leis a </w:t>
      </w:r>
      <w:r w:rsidRPr="00307464">
        <w:rPr>
          <w:rStyle w:val="textexposedshow"/>
          <w:rFonts w:cs="Tahoma"/>
          <w:sz w:val="24"/>
          <w:szCs w:val="24"/>
          <w:shd w:val="clear" w:color="auto" w:fill="FFFFFF"/>
        </w:rPr>
        <w:t>escorar a violação de Direitos F</w:t>
      </w:r>
      <w:r w:rsidR="008924DA" w:rsidRPr="00307464">
        <w:rPr>
          <w:rStyle w:val="textexposedshow"/>
          <w:rFonts w:cs="Tahoma"/>
          <w:sz w:val="24"/>
          <w:szCs w:val="24"/>
          <w:shd w:val="clear" w:color="auto" w:fill="FFFFFF"/>
        </w:rPr>
        <w:t>undamentais (que evidentemente não podem ser violados, nem podem ver a sua violação remetida para qualquer insindicabilidade por razões de mera formalidade, i.e. da forma sem a ideia</w:t>
      </w:r>
      <w:r w:rsidR="001678AF">
        <w:rPr>
          <w:rStyle w:val="textexposedshow"/>
          <w:rFonts w:cs="Tahoma"/>
          <w:sz w:val="24"/>
          <w:szCs w:val="24"/>
          <w:shd w:val="clear" w:color="auto" w:fill="FFFFFF"/>
        </w:rPr>
        <w:t>)</w:t>
      </w:r>
      <w:r w:rsidRPr="00307464">
        <w:rPr>
          <w:rStyle w:val="textexposedshow"/>
          <w:rFonts w:cs="Tahoma"/>
          <w:sz w:val="24"/>
          <w:szCs w:val="24"/>
          <w:shd w:val="clear" w:color="auto" w:fill="FFFFFF"/>
        </w:rPr>
        <w:t>,</w:t>
      </w:r>
    </w:p>
    <w:p w:rsidR="001678AF" w:rsidRDefault="001678AF" w:rsidP="001678AF">
      <w:pPr>
        <w:pStyle w:val="PargrafodaLista"/>
        <w:rPr>
          <w:rStyle w:val="textexposedshow"/>
          <w:rFonts w:cs="Tahoma"/>
          <w:sz w:val="24"/>
          <w:szCs w:val="24"/>
          <w:shd w:val="clear" w:color="auto" w:fill="FFFFFF"/>
        </w:rPr>
      </w:pPr>
    </w:p>
    <w:p w:rsidR="001678AF" w:rsidRPr="001678AF" w:rsidRDefault="001678AF" w:rsidP="001678AF">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Permita-se-nos que recordemos Pierre Drai que foi primeiro juiz de França e que recomendava (justamente a um nessa altura jovem colega que hoje é magistrado no Tribunal Europeu dos Direitos do Homem) que “</w:t>
      </w:r>
      <w:r w:rsidRPr="00F53F8B">
        <w:rPr>
          <w:rStyle w:val="textexposedshow"/>
          <w:rFonts w:cs="Tahoma"/>
          <w:i/>
          <w:sz w:val="24"/>
          <w:szCs w:val="24"/>
          <w:shd w:val="clear" w:color="auto" w:fill="FFFFFF"/>
        </w:rPr>
        <w:t>em casos difíceis deves subir aos princípios e não descer à prática</w:t>
      </w:r>
      <w:r>
        <w:rPr>
          <w:rStyle w:val="textexposedshow"/>
          <w:rFonts w:cs="Tahoma"/>
          <w:sz w:val="24"/>
          <w:szCs w:val="24"/>
          <w:shd w:val="clear" w:color="auto" w:fill="FFFFFF"/>
        </w:rPr>
        <w:t>”… Pier</w:t>
      </w:r>
      <w:r w:rsidR="006E42B7">
        <w:rPr>
          <w:rStyle w:val="textexposedshow"/>
          <w:rFonts w:cs="Tahoma"/>
          <w:sz w:val="24"/>
          <w:szCs w:val="24"/>
          <w:shd w:val="clear" w:color="auto" w:fill="FFFFFF"/>
        </w:rPr>
        <w:t>re Drai também dizia (Vechnaia P</w:t>
      </w:r>
      <w:r>
        <w:rPr>
          <w:rStyle w:val="textexposedshow"/>
          <w:rFonts w:cs="Tahoma"/>
          <w:sz w:val="24"/>
          <w:szCs w:val="24"/>
          <w:shd w:val="clear" w:color="auto" w:fill="FFFFFF"/>
        </w:rPr>
        <w:t>amyat</w:t>
      </w:r>
      <w:r w:rsidR="001F7C7D">
        <w:rPr>
          <w:rStyle w:val="textexposedshow"/>
          <w:rFonts w:cs="Tahoma"/>
          <w:sz w:val="24"/>
          <w:szCs w:val="24"/>
          <w:shd w:val="clear" w:color="auto" w:fill="FFFFFF"/>
        </w:rPr>
        <w:t>!</w:t>
      </w:r>
      <w:r>
        <w:rPr>
          <w:rStyle w:val="textexposedshow"/>
          <w:rFonts w:cs="Tahoma"/>
          <w:sz w:val="24"/>
          <w:szCs w:val="24"/>
          <w:shd w:val="clear" w:color="auto" w:fill="FFFFFF"/>
        </w:rPr>
        <w:t>)</w:t>
      </w:r>
      <w:r w:rsidR="001F7C7D">
        <w:rPr>
          <w:rStyle w:val="textexposedshow"/>
          <w:rFonts w:cs="Tahoma"/>
          <w:sz w:val="24"/>
          <w:szCs w:val="24"/>
          <w:shd w:val="clear" w:color="auto" w:fill="FFFFFF"/>
        </w:rPr>
        <w:t xml:space="preserve"> que o processo não é um pretexto para ultrajar ninguém, nem pode ser por isso um mal em si próprio que para isso sirva em si mesmo;</w:t>
      </w:r>
    </w:p>
    <w:p w:rsidR="0057617E" w:rsidRPr="00307464" w:rsidRDefault="0057617E" w:rsidP="00307464">
      <w:pPr>
        <w:pStyle w:val="PargrafodaLista"/>
        <w:jc w:val="both"/>
        <w:rPr>
          <w:rStyle w:val="textexposedshow"/>
          <w:rFonts w:cs="Tahoma"/>
          <w:sz w:val="24"/>
          <w:szCs w:val="24"/>
          <w:shd w:val="clear" w:color="auto" w:fill="FFFFFF"/>
        </w:rPr>
      </w:pPr>
    </w:p>
    <w:p w:rsidR="002D72CB" w:rsidRDefault="0057617E" w:rsidP="00307464">
      <w:pPr>
        <w:pStyle w:val="PargrafodaLista"/>
        <w:numPr>
          <w:ilvl w:val="0"/>
          <w:numId w:val="1"/>
        </w:numPr>
        <w:jc w:val="both"/>
        <w:rPr>
          <w:rStyle w:val="textexposedshow"/>
          <w:rFonts w:cs="Tahoma"/>
          <w:sz w:val="24"/>
          <w:szCs w:val="24"/>
          <w:shd w:val="clear" w:color="auto" w:fill="FFFFFF"/>
        </w:rPr>
      </w:pPr>
      <w:r w:rsidRPr="00307464">
        <w:rPr>
          <w:rStyle w:val="textexposedshow"/>
          <w:rFonts w:cs="Tahoma"/>
          <w:sz w:val="24"/>
          <w:szCs w:val="24"/>
          <w:shd w:val="clear" w:color="auto" w:fill="FFFFFF"/>
        </w:rPr>
        <w:t xml:space="preserve">A interpretação do disposto nos art.s 119º e 120º do CPP em cujos termos a violação do dever do Estado garantir a imparcialidade do decisor e a equidade do processo </w:t>
      </w:r>
      <w:r w:rsidR="00C13C6A">
        <w:rPr>
          <w:rStyle w:val="textexposedshow"/>
          <w:rFonts w:cs="Tahoma"/>
          <w:sz w:val="24"/>
          <w:szCs w:val="24"/>
          <w:shd w:val="clear" w:color="auto" w:fill="FFFFFF"/>
        </w:rPr>
        <w:t xml:space="preserve">(art. 20º CRP, art. 8º CRP e art.º 6º/1 da CEDH) </w:t>
      </w:r>
      <w:r w:rsidRPr="00307464">
        <w:rPr>
          <w:rStyle w:val="textexposedshow"/>
          <w:rFonts w:cs="Tahoma"/>
          <w:sz w:val="24"/>
          <w:szCs w:val="24"/>
          <w:shd w:val="clear" w:color="auto" w:fill="FFFFFF"/>
        </w:rPr>
        <w:t>deveria ser remetida para o regime de arguição das meras irregularidades por não constituir nulidade insuprível (!)</w:t>
      </w:r>
      <w:r w:rsidR="00375C9C" w:rsidRPr="00307464">
        <w:rPr>
          <w:rStyle w:val="textexposedshow"/>
          <w:rFonts w:cs="Tahoma"/>
          <w:sz w:val="24"/>
          <w:szCs w:val="24"/>
          <w:shd w:val="clear" w:color="auto" w:fill="FFFFFF"/>
        </w:rPr>
        <w:t xml:space="preserve"> traduz interpretação que afronta directamente </w:t>
      </w:r>
      <w:r w:rsidR="00573232" w:rsidRPr="00307464">
        <w:rPr>
          <w:rStyle w:val="textexposedshow"/>
          <w:rFonts w:cs="Tahoma"/>
          <w:sz w:val="24"/>
          <w:szCs w:val="24"/>
          <w:shd w:val="clear" w:color="auto" w:fill="FFFFFF"/>
        </w:rPr>
        <w:t xml:space="preserve">(no plano do primado material absoluto destas normas de Direito Internacional dos Direitos do Homem) </w:t>
      </w:r>
      <w:r w:rsidR="00375C9C" w:rsidRPr="00307464">
        <w:rPr>
          <w:rStyle w:val="textexposedshow"/>
          <w:rFonts w:cs="Tahoma"/>
          <w:sz w:val="24"/>
          <w:szCs w:val="24"/>
          <w:shd w:val="clear" w:color="auto" w:fill="FFFFFF"/>
        </w:rPr>
        <w:t>as exigências do art. º 6º</w:t>
      </w:r>
      <w:r w:rsidR="00C13C6A">
        <w:rPr>
          <w:rStyle w:val="textexposedshow"/>
          <w:rFonts w:cs="Tahoma"/>
          <w:sz w:val="24"/>
          <w:szCs w:val="24"/>
          <w:shd w:val="clear" w:color="auto" w:fill="FFFFFF"/>
        </w:rPr>
        <w:t>/1</w:t>
      </w:r>
      <w:r w:rsidR="00375C9C" w:rsidRPr="00307464">
        <w:rPr>
          <w:rStyle w:val="textexposedshow"/>
          <w:rFonts w:cs="Tahoma"/>
          <w:sz w:val="24"/>
          <w:szCs w:val="24"/>
          <w:shd w:val="clear" w:color="auto" w:fill="FFFFFF"/>
        </w:rPr>
        <w:t xml:space="preserve"> da Convenção Europeia dos Direitos do Homem bem como os critérios jurisprudenciais que –</w:t>
      </w:r>
      <w:r w:rsidR="00890087" w:rsidRPr="00307464">
        <w:rPr>
          <w:rStyle w:val="textexposedshow"/>
          <w:rFonts w:cs="Tahoma"/>
          <w:sz w:val="24"/>
          <w:szCs w:val="24"/>
          <w:shd w:val="clear" w:color="auto" w:fill="FFFFFF"/>
        </w:rPr>
        <w:t xml:space="preserve"> </w:t>
      </w:r>
      <w:r w:rsidR="00375C9C" w:rsidRPr="00307464">
        <w:rPr>
          <w:rStyle w:val="textexposedshow"/>
          <w:rFonts w:cs="Tahoma"/>
          <w:sz w:val="24"/>
          <w:szCs w:val="24"/>
          <w:shd w:val="clear" w:color="auto" w:fill="FFFFFF"/>
        </w:rPr>
        <w:t xml:space="preserve">vinculativamente para os decisores nacionais – têm estabelecido o alcance, </w:t>
      </w:r>
      <w:r w:rsidR="00375C9C" w:rsidRPr="00307464">
        <w:rPr>
          <w:rStyle w:val="textexposedshow"/>
          <w:rFonts w:cs="Tahoma"/>
          <w:sz w:val="24"/>
          <w:szCs w:val="24"/>
          <w:shd w:val="clear" w:color="auto" w:fill="FFFFFF"/>
        </w:rPr>
        <w:lastRenderedPageBreak/>
        <w:t>natureza e sentido daqueles deveres do Estado e a ideia em cujos termos uma tal interpretação poderia compatibilizar-se com o art. 6º/1 da Convenção sempre traduziria a verificação da previsão do art. 17º da Convenção</w:t>
      </w:r>
      <w:r w:rsidR="00C13C6A">
        <w:rPr>
          <w:rStyle w:val="textexposedshow"/>
          <w:rFonts w:cs="Tahoma"/>
          <w:sz w:val="24"/>
          <w:szCs w:val="24"/>
          <w:shd w:val="clear" w:color="auto" w:fill="FFFFFF"/>
        </w:rPr>
        <w:t>;</w:t>
      </w:r>
      <w:r w:rsidR="002D72CB" w:rsidRPr="00307464">
        <w:rPr>
          <w:rStyle w:val="textexposedshow"/>
          <w:rFonts w:cs="Tahoma"/>
          <w:sz w:val="24"/>
          <w:szCs w:val="24"/>
          <w:shd w:val="clear" w:color="auto" w:fill="FFFFFF"/>
        </w:rPr>
        <w:t xml:space="preserve">  </w:t>
      </w:r>
    </w:p>
    <w:p w:rsidR="0062334A" w:rsidRDefault="0062334A" w:rsidP="0062334A">
      <w:pPr>
        <w:pStyle w:val="PargrafodaLista"/>
        <w:rPr>
          <w:rStyle w:val="textexposedshow"/>
          <w:rFonts w:cs="Tahoma"/>
          <w:sz w:val="24"/>
          <w:szCs w:val="24"/>
          <w:shd w:val="clear" w:color="auto" w:fill="FFFFFF"/>
        </w:rPr>
      </w:pPr>
    </w:p>
    <w:p w:rsidR="0062334A" w:rsidRPr="00307464" w:rsidRDefault="0062334A"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N</w:t>
      </w:r>
      <w:r w:rsidR="004D0200">
        <w:rPr>
          <w:rStyle w:val="textexposedshow"/>
          <w:rFonts w:cs="Tahoma"/>
          <w:sz w:val="24"/>
          <w:szCs w:val="24"/>
          <w:shd w:val="clear" w:color="auto" w:fill="FFFFFF"/>
        </w:rPr>
        <w:t>ão</w:t>
      </w:r>
      <w:r>
        <w:rPr>
          <w:rStyle w:val="textexposedshow"/>
          <w:rFonts w:cs="Tahoma"/>
          <w:sz w:val="24"/>
          <w:szCs w:val="24"/>
          <w:shd w:val="clear" w:color="auto" w:fill="FFFFFF"/>
        </w:rPr>
        <w:t xml:space="preserve"> pode considerar-se que a fonte de todas as dignidades do Estado (a dignidade cidadã) nem que o fulcro do sistema jurídico (a Dignidade Humana), nem que a equidade do processo, ou a imparcialidade do juiz, estejam ao alcance da disponibilidade das partes e possam ser remetidos para um regime de </w:t>
      </w:r>
      <w:r w:rsidR="002423DE">
        <w:rPr>
          <w:rStyle w:val="textexposedshow"/>
          <w:rFonts w:cs="Tahoma"/>
          <w:sz w:val="24"/>
          <w:szCs w:val="24"/>
          <w:shd w:val="clear" w:color="auto" w:fill="FFFFFF"/>
        </w:rPr>
        <w:t xml:space="preserve">arguição de </w:t>
      </w:r>
      <w:r>
        <w:rPr>
          <w:rStyle w:val="textexposedshow"/>
          <w:rFonts w:cs="Tahoma"/>
          <w:sz w:val="24"/>
          <w:szCs w:val="24"/>
          <w:shd w:val="clear" w:color="auto" w:fill="FFFFFF"/>
        </w:rPr>
        <w:t>mera irregularidade</w:t>
      </w:r>
      <w:r w:rsidR="004D0200">
        <w:rPr>
          <w:rStyle w:val="textexposedshow"/>
          <w:rFonts w:cs="Tahoma"/>
          <w:sz w:val="24"/>
          <w:szCs w:val="24"/>
          <w:shd w:val="clear" w:color="auto" w:fill="FFFFFF"/>
        </w:rPr>
        <w:t xml:space="preserve"> (i.e. de sanação voluntária pela parte, isso não é possível aqui, se bem vemos)</w:t>
      </w:r>
      <w:r>
        <w:rPr>
          <w:rStyle w:val="textexposedshow"/>
          <w:rFonts w:cs="Tahoma"/>
          <w:sz w:val="24"/>
          <w:szCs w:val="24"/>
          <w:shd w:val="clear" w:color="auto" w:fill="FFFFFF"/>
        </w:rPr>
        <w:t>;</w:t>
      </w:r>
    </w:p>
    <w:p w:rsidR="00573232" w:rsidRPr="00307464" w:rsidRDefault="00573232" w:rsidP="00307464">
      <w:pPr>
        <w:pStyle w:val="PargrafodaLista"/>
        <w:jc w:val="both"/>
        <w:rPr>
          <w:rStyle w:val="textexposedshow"/>
          <w:rFonts w:cs="Tahoma"/>
          <w:sz w:val="24"/>
          <w:szCs w:val="24"/>
          <w:shd w:val="clear" w:color="auto" w:fill="FFFFFF"/>
        </w:rPr>
      </w:pPr>
    </w:p>
    <w:p w:rsidR="00573232" w:rsidRDefault="00573232" w:rsidP="00307464">
      <w:pPr>
        <w:pStyle w:val="PargrafodaLista"/>
        <w:numPr>
          <w:ilvl w:val="0"/>
          <w:numId w:val="1"/>
        </w:numPr>
        <w:jc w:val="both"/>
        <w:rPr>
          <w:rStyle w:val="textexposedshow"/>
          <w:rFonts w:cs="Tahoma"/>
          <w:sz w:val="24"/>
          <w:szCs w:val="24"/>
          <w:shd w:val="clear" w:color="auto" w:fill="FFFFFF"/>
        </w:rPr>
      </w:pPr>
      <w:r w:rsidRPr="00307464">
        <w:rPr>
          <w:rStyle w:val="textexposedshow"/>
          <w:rFonts w:cs="Tahoma"/>
          <w:sz w:val="24"/>
          <w:szCs w:val="24"/>
          <w:shd w:val="clear" w:color="auto" w:fill="FFFFFF"/>
        </w:rPr>
        <w:t xml:space="preserve">No plano do primado formal das normas de Direito Constitucional, uma tal interpretação viola o art.º 20º da CRP, </w:t>
      </w:r>
      <w:r w:rsidR="00890087" w:rsidRPr="00307464">
        <w:rPr>
          <w:rStyle w:val="textexposedshow"/>
          <w:rFonts w:cs="Tahoma"/>
          <w:sz w:val="24"/>
          <w:szCs w:val="24"/>
          <w:shd w:val="clear" w:color="auto" w:fill="FFFFFF"/>
        </w:rPr>
        <w:t xml:space="preserve">traduzindo pois uma inconstitucionalidade material, </w:t>
      </w:r>
      <w:r w:rsidRPr="00307464">
        <w:rPr>
          <w:rStyle w:val="textexposedshow"/>
          <w:rFonts w:cs="Tahoma"/>
          <w:sz w:val="24"/>
          <w:szCs w:val="24"/>
          <w:shd w:val="clear" w:color="auto" w:fill="FFFFFF"/>
        </w:rPr>
        <w:t xml:space="preserve">mas </w:t>
      </w:r>
      <w:r w:rsidR="00890087" w:rsidRPr="00307464">
        <w:rPr>
          <w:rStyle w:val="textexposedshow"/>
          <w:rFonts w:cs="Tahoma"/>
          <w:sz w:val="24"/>
          <w:szCs w:val="24"/>
          <w:shd w:val="clear" w:color="auto" w:fill="FFFFFF"/>
        </w:rPr>
        <w:t>aqui</w:t>
      </w:r>
      <w:r w:rsidRPr="00307464">
        <w:rPr>
          <w:rStyle w:val="textexposedshow"/>
          <w:rFonts w:cs="Tahoma"/>
          <w:sz w:val="24"/>
          <w:szCs w:val="24"/>
          <w:shd w:val="clear" w:color="auto" w:fill="FFFFFF"/>
        </w:rPr>
        <w:t>, por estar</w:t>
      </w:r>
      <w:r w:rsidR="00890087" w:rsidRPr="00307464">
        <w:rPr>
          <w:rStyle w:val="textexposedshow"/>
          <w:rFonts w:cs="Tahoma"/>
          <w:sz w:val="24"/>
          <w:szCs w:val="24"/>
          <w:shd w:val="clear" w:color="auto" w:fill="FFFFFF"/>
        </w:rPr>
        <w:t xml:space="preserve">mos no plano </w:t>
      </w:r>
      <w:r w:rsidRPr="00307464">
        <w:rPr>
          <w:rStyle w:val="textexposedshow"/>
          <w:rFonts w:cs="Tahoma"/>
          <w:sz w:val="24"/>
          <w:szCs w:val="24"/>
          <w:shd w:val="clear" w:color="auto" w:fill="FFFFFF"/>
        </w:rPr>
        <w:t>do primado formal</w:t>
      </w:r>
      <w:r w:rsidR="00890087" w:rsidRPr="00307464">
        <w:rPr>
          <w:rStyle w:val="textexposedshow"/>
          <w:rFonts w:cs="Tahoma"/>
          <w:sz w:val="24"/>
          <w:szCs w:val="24"/>
          <w:shd w:val="clear" w:color="auto" w:fill="FFFFFF"/>
        </w:rPr>
        <w:t>,</w:t>
      </w:r>
      <w:r w:rsidRPr="00307464">
        <w:rPr>
          <w:rStyle w:val="textexposedshow"/>
          <w:rFonts w:cs="Tahoma"/>
          <w:sz w:val="24"/>
          <w:szCs w:val="24"/>
          <w:shd w:val="clear" w:color="auto" w:fill="FFFFFF"/>
        </w:rPr>
        <w:t xml:space="preserve"> não te</w:t>
      </w:r>
      <w:r w:rsidR="00890087" w:rsidRPr="00307464">
        <w:rPr>
          <w:rStyle w:val="textexposedshow"/>
          <w:rFonts w:cs="Tahoma"/>
          <w:sz w:val="24"/>
          <w:szCs w:val="24"/>
          <w:shd w:val="clear" w:color="auto" w:fill="FFFFFF"/>
        </w:rPr>
        <w:t xml:space="preserve">remos grande defesa </w:t>
      </w:r>
      <w:r w:rsidRPr="00307464">
        <w:rPr>
          <w:rStyle w:val="textexposedshow"/>
          <w:rFonts w:cs="Tahoma"/>
          <w:sz w:val="24"/>
          <w:szCs w:val="24"/>
          <w:shd w:val="clear" w:color="auto" w:fill="FFFFFF"/>
        </w:rPr>
        <w:t xml:space="preserve">face </w:t>
      </w:r>
      <w:r w:rsidR="00890087" w:rsidRPr="00307464">
        <w:rPr>
          <w:rStyle w:val="textexposedshow"/>
          <w:rFonts w:cs="Tahoma"/>
          <w:sz w:val="24"/>
          <w:szCs w:val="24"/>
          <w:shd w:val="clear" w:color="auto" w:fill="FFFFFF"/>
        </w:rPr>
        <w:t>à</w:t>
      </w:r>
      <w:r w:rsidRPr="00307464">
        <w:rPr>
          <w:rStyle w:val="textexposedshow"/>
          <w:rFonts w:cs="Tahoma"/>
          <w:sz w:val="24"/>
          <w:szCs w:val="24"/>
          <w:shd w:val="clear" w:color="auto" w:fill="FFFFFF"/>
        </w:rPr>
        <w:t xml:space="preserve"> interpretação </w:t>
      </w:r>
      <w:r w:rsidR="00890087" w:rsidRPr="00307464">
        <w:rPr>
          <w:rStyle w:val="textexposedshow"/>
          <w:rFonts w:cs="Tahoma"/>
          <w:sz w:val="24"/>
          <w:szCs w:val="24"/>
          <w:shd w:val="clear" w:color="auto" w:fill="FFFFFF"/>
        </w:rPr>
        <w:t xml:space="preserve">da norma constitucional contra a sua própria letra </w:t>
      </w:r>
      <w:r w:rsidRPr="00307464">
        <w:rPr>
          <w:rStyle w:val="textexposedshow"/>
          <w:rFonts w:cs="Tahoma"/>
          <w:sz w:val="24"/>
          <w:szCs w:val="24"/>
          <w:shd w:val="clear" w:color="auto" w:fill="FFFFFF"/>
        </w:rPr>
        <w:t xml:space="preserve">pelo órgão encarregado de vigiar a respectiva aplicação </w:t>
      </w:r>
      <w:r w:rsidR="00890087" w:rsidRPr="00307464">
        <w:rPr>
          <w:rStyle w:val="textexposedshow"/>
          <w:rFonts w:cs="Tahoma"/>
          <w:sz w:val="24"/>
          <w:szCs w:val="24"/>
          <w:shd w:val="clear" w:color="auto" w:fill="FFFFFF"/>
        </w:rPr>
        <w:t>(já não sendo assim no que ao primado material absoluto das normas de Direito Internacional dos Direitos do Homem diz respeito)</w:t>
      </w:r>
      <w:r w:rsidR="002423DE">
        <w:rPr>
          <w:rStyle w:val="textexposedshow"/>
          <w:rFonts w:cs="Tahoma"/>
          <w:sz w:val="24"/>
          <w:szCs w:val="24"/>
          <w:shd w:val="clear" w:color="auto" w:fill="FFFFFF"/>
        </w:rPr>
        <w:t>;</w:t>
      </w:r>
    </w:p>
    <w:p w:rsidR="000E4017" w:rsidRDefault="000E4017" w:rsidP="000E4017">
      <w:pPr>
        <w:pStyle w:val="PargrafodaLista"/>
        <w:rPr>
          <w:rStyle w:val="textexposedshow"/>
          <w:rFonts w:cs="Tahoma"/>
          <w:sz w:val="24"/>
          <w:szCs w:val="24"/>
          <w:shd w:val="clear" w:color="auto" w:fill="FFFFFF"/>
        </w:rPr>
      </w:pPr>
    </w:p>
    <w:p w:rsidR="00890087" w:rsidRPr="00307464" w:rsidRDefault="00890087" w:rsidP="00307464">
      <w:pPr>
        <w:pStyle w:val="PargrafodaLista"/>
        <w:numPr>
          <w:ilvl w:val="0"/>
          <w:numId w:val="1"/>
        </w:numPr>
        <w:jc w:val="both"/>
        <w:rPr>
          <w:rStyle w:val="textexposedshow"/>
          <w:rFonts w:cs="Tahoma"/>
          <w:sz w:val="24"/>
          <w:szCs w:val="24"/>
          <w:shd w:val="clear" w:color="auto" w:fill="FFFFFF"/>
        </w:rPr>
      </w:pPr>
      <w:r w:rsidRPr="00307464">
        <w:rPr>
          <w:rStyle w:val="textexposedshow"/>
          <w:rFonts w:cs="Tahoma"/>
          <w:sz w:val="24"/>
          <w:szCs w:val="24"/>
          <w:shd w:val="clear" w:color="auto" w:fill="FFFFFF"/>
        </w:rPr>
        <w:t>Uma tal situação ou se resolve pela aplicação directa do art. 6º/1 da Convenção e dos critérios jurisprudenciais do Tribunal Europeu (a cuja luz, designadamente, a imparcialidade se traduz na ausência de preconceito ou “partis pris”)</w:t>
      </w:r>
    </w:p>
    <w:p w:rsidR="004B444B" w:rsidRPr="00307464" w:rsidRDefault="004B444B" w:rsidP="00307464">
      <w:pPr>
        <w:pStyle w:val="PargrafodaLista"/>
        <w:jc w:val="both"/>
        <w:rPr>
          <w:rStyle w:val="textexposedshow"/>
          <w:rFonts w:cs="Tahoma"/>
          <w:sz w:val="24"/>
          <w:szCs w:val="24"/>
          <w:shd w:val="clear" w:color="auto" w:fill="FFFFFF"/>
        </w:rPr>
      </w:pPr>
    </w:p>
    <w:p w:rsidR="00515BDF" w:rsidRPr="00307464" w:rsidRDefault="00515BDF" w:rsidP="00307464">
      <w:pPr>
        <w:pStyle w:val="PargrafodaLista"/>
        <w:numPr>
          <w:ilvl w:val="0"/>
          <w:numId w:val="1"/>
        </w:numPr>
        <w:jc w:val="both"/>
        <w:rPr>
          <w:rStyle w:val="textexposedshow"/>
          <w:rFonts w:cs="Tahoma"/>
          <w:sz w:val="24"/>
          <w:szCs w:val="24"/>
          <w:shd w:val="clear" w:color="auto" w:fill="FFFFFF"/>
        </w:rPr>
      </w:pPr>
      <w:r w:rsidRPr="00307464">
        <w:rPr>
          <w:rStyle w:val="textexposedshow"/>
          <w:rFonts w:cs="Tahoma"/>
          <w:sz w:val="24"/>
          <w:szCs w:val="24"/>
          <w:shd w:val="clear" w:color="auto" w:fill="FFFFFF"/>
        </w:rPr>
        <w:t>Ou se resolve pel</w:t>
      </w:r>
      <w:r w:rsidR="004B444B" w:rsidRPr="00307464">
        <w:rPr>
          <w:rStyle w:val="textexposedshow"/>
          <w:rFonts w:cs="Tahoma"/>
          <w:sz w:val="24"/>
          <w:szCs w:val="24"/>
          <w:shd w:val="clear" w:color="auto" w:fill="FFFFFF"/>
        </w:rPr>
        <w:t xml:space="preserve">a aceitação de que nos erros de forma do processo devem caber as </w:t>
      </w:r>
      <w:r w:rsidR="00DD2373">
        <w:rPr>
          <w:rStyle w:val="textexposedshow"/>
          <w:rFonts w:cs="Tahoma"/>
          <w:sz w:val="24"/>
          <w:szCs w:val="24"/>
          <w:shd w:val="clear" w:color="auto" w:fill="FFFFFF"/>
        </w:rPr>
        <w:t xml:space="preserve">ausências das </w:t>
      </w:r>
      <w:r w:rsidR="004B444B" w:rsidRPr="00307464">
        <w:rPr>
          <w:rStyle w:val="textexposedshow"/>
          <w:rFonts w:cs="Tahoma"/>
          <w:sz w:val="24"/>
          <w:szCs w:val="24"/>
          <w:shd w:val="clear" w:color="auto" w:fill="FFFFFF"/>
        </w:rPr>
        <w:t xml:space="preserve">condições sine quibus non do </w:t>
      </w:r>
      <w:r w:rsidR="004D0200">
        <w:rPr>
          <w:rStyle w:val="textexposedshow"/>
          <w:rFonts w:cs="Tahoma"/>
          <w:sz w:val="24"/>
          <w:szCs w:val="24"/>
          <w:shd w:val="clear" w:color="auto" w:fill="FFFFFF"/>
        </w:rPr>
        <w:t xml:space="preserve">próprio </w:t>
      </w:r>
      <w:r w:rsidR="004B444B" w:rsidRPr="00307464">
        <w:rPr>
          <w:rStyle w:val="textexposedshow"/>
          <w:rFonts w:cs="Tahoma"/>
          <w:sz w:val="24"/>
          <w:szCs w:val="24"/>
          <w:shd w:val="clear" w:color="auto" w:fill="FFFFFF"/>
        </w:rPr>
        <w:t>processo e da decisão</w:t>
      </w:r>
      <w:r w:rsidR="00DD2373">
        <w:rPr>
          <w:rStyle w:val="textexposedshow"/>
          <w:rFonts w:cs="Tahoma"/>
          <w:sz w:val="24"/>
          <w:szCs w:val="24"/>
          <w:shd w:val="clear" w:color="auto" w:fill="FFFFFF"/>
        </w:rPr>
        <w:t>,</w:t>
      </w:r>
      <w:r w:rsidR="004B444B" w:rsidRPr="00307464">
        <w:rPr>
          <w:rStyle w:val="textexposedshow"/>
          <w:rFonts w:cs="Tahoma"/>
          <w:sz w:val="24"/>
          <w:szCs w:val="24"/>
          <w:shd w:val="clear" w:color="auto" w:fill="FFFFFF"/>
        </w:rPr>
        <w:t xml:space="preserve"> as da independência (i.e. a imparcialidade) do decisor e </w:t>
      </w:r>
      <w:r w:rsidR="004D0200">
        <w:rPr>
          <w:rStyle w:val="textexposedshow"/>
          <w:rFonts w:cs="Tahoma"/>
          <w:sz w:val="24"/>
          <w:szCs w:val="24"/>
          <w:shd w:val="clear" w:color="auto" w:fill="FFFFFF"/>
        </w:rPr>
        <w:t>d</w:t>
      </w:r>
      <w:r w:rsidR="004B444B" w:rsidRPr="00307464">
        <w:rPr>
          <w:rStyle w:val="textexposedshow"/>
          <w:rFonts w:cs="Tahoma"/>
          <w:sz w:val="24"/>
          <w:szCs w:val="24"/>
          <w:shd w:val="clear" w:color="auto" w:fill="FFFFFF"/>
        </w:rPr>
        <w:t xml:space="preserve">a equidade do processo, certo como é que o Direito Internacional dos Direitos do Homem não aceita qualquer sanação de qualquer falta de independência </w:t>
      </w:r>
      <w:r w:rsidRPr="00307464">
        <w:rPr>
          <w:rStyle w:val="textexposedshow"/>
          <w:rFonts w:cs="Tahoma"/>
          <w:sz w:val="24"/>
          <w:szCs w:val="24"/>
          <w:shd w:val="clear" w:color="auto" w:fill="FFFFFF"/>
        </w:rPr>
        <w:t xml:space="preserve">do decisor, </w:t>
      </w:r>
      <w:r w:rsidR="004B444B" w:rsidRPr="00307464">
        <w:rPr>
          <w:rStyle w:val="textexposedshow"/>
          <w:rFonts w:cs="Tahoma"/>
          <w:sz w:val="24"/>
          <w:szCs w:val="24"/>
          <w:shd w:val="clear" w:color="auto" w:fill="FFFFFF"/>
        </w:rPr>
        <w:t>ou violação do princípio do processo equitativo</w:t>
      </w:r>
      <w:r w:rsidRPr="00307464">
        <w:rPr>
          <w:rStyle w:val="textexposedshow"/>
          <w:rFonts w:cs="Tahoma"/>
          <w:sz w:val="24"/>
          <w:szCs w:val="24"/>
          <w:shd w:val="clear" w:color="auto" w:fill="FFFFFF"/>
        </w:rPr>
        <w:t>; por outro lado,</w:t>
      </w:r>
    </w:p>
    <w:p w:rsidR="00DD2373" w:rsidRDefault="00DD2373" w:rsidP="00307464">
      <w:pPr>
        <w:pStyle w:val="PargrafodaLista"/>
        <w:jc w:val="both"/>
        <w:rPr>
          <w:rStyle w:val="textexposedshow"/>
          <w:rFonts w:cs="Tahoma"/>
          <w:sz w:val="24"/>
          <w:szCs w:val="24"/>
          <w:shd w:val="clear" w:color="auto" w:fill="FFFFFF"/>
        </w:rPr>
      </w:pPr>
    </w:p>
    <w:p w:rsidR="004B444B" w:rsidRPr="00307464" w:rsidRDefault="00115801" w:rsidP="00307464">
      <w:pPr>
        <w:pStyle w:val="PargrafodaLista"/>
        <w:numPr>
          <w:ilvl w:val="0"/>
          <w:numId w:val="1"/>
        </w:numPr>
        <w:jc w:val="both"/>
        <w:rPr>
          <w:rStyle w:val="textexposedshow"/>
          <w:rFonts w:cs="Tahoma"/>
          <w:sz w:val="24"/>
          <w:szCs w:val="24"/>
          <w:shd w:val="clear" w:color="auto" w:fill="FFFFFF"/>
        </w:rPr>
      </w:pPr>
      <w:r w:rsidRPr="00307464">
        <w:rPr>
          <w:rStyle w:val="textexposedshow"/>
          <w:rFonts w:cs="Tahoma"/>
          <w:sz w:val="24"/>
          <w:szCs w:val="24"/>
          <w:shd w:val="clear" w:color="auto" w:fill="FFFFFF"/>
        </w:rPr>
        <w:t>(Nada concedendo) a</w:t>
      </w:r>
      <w:r w:rsidR="00515BDF" w:rsidRPr="00307464">
        <w:rPr>
          <w:rStyle w:val="textexposedshow"/>
          <w:rFonts w:cs="Tahoma"/>
          <w:sz w:val="24"/>
          <w:szCs w:val="24"/>
          <w:shd w:val="clear" w:color="auto" w:fill="FFFFFF"/>
        </w:rPr>
        <w:t xml:space="preserve"> consideração decisória em cujos termos a defesa em audiência (que não </w:t>
      </w:r>
      <w:r w:rsidR="004F7E3D">
        <w:rPr>
          <w:rStyle w:val="textexposedshow"/>
          <w:rFonts w:cs="Tahoma"/>
          <w:sz w:val="24"/>
          <w:szCs w:val="24"/>
          <w:shd w:val="clear" w:color="auto" w:fill="FFFFFF"/>
        </w:rPr>
        <w:t xml:space="preserve">coincide com a titularidade da defesa </w:t>
      </w:r>
      <w:r w:rsidR="00515BDF" w:rsidRPr="00307464">
        <w:rPr>
          <w:rStyle w:val="textexposedshow"/>
          <w:rFonts w:cs="Tahoma"/>
          <w:sz w:val="24"/>
          <w:szCs w:val="24"/>
          <w:shd w:val="clear" w:color="auto" w:fill="FFFFFF"/>
        </w:rPr>
        <w:t>em recurso) não deduziu impugnação</w:t>
      </w:r>
      <w:r w:rsidRPr="00307464">
        <w:rPr>
          <w:rStyle w:val="textexposedshow"/>
          <w:rFonts w:cs="Tahoma"/>
          <w:sz w:val="24"/>
          <w:szCs w:val="24"/>
          <w:shd w:val="clear" w:color="auto" w:fill="FFFFFF"/>
        </w:rPr>
        <w:t xml:space="preserve"> quanto a tais condutas</w:t>
      </w:r>
      <w:r w:rsidR="00515BDF" w:rsidRPr="00307464">
        <w:rPr>
          <w:rStyle w:val="textexposedshow"/>
          <w:rFonts w:cs="Tahoma"/>
          <w:sz w:val="24"/>
          <w:szCs w:val="24"/>
          <w:shd w:val="clear" w:color="auto" w:fill="FFFFFF"/>
        </w:rPr>
        <w:t>, deve</w:t>
      </w:r>
      <w:r w:rsidRPr="00307464">
        <w:rPr>
          <w:rStyle w:val="textexposedshow"/>
          <w:rFonts w:cs="Tahoma"/>
          <w:sz w:val="24"/>
          <w:szCs w:val="24"/>
          <w:shd w:val="clear" w:color="auto" w:fill="FFFFFF"/>
        </w:rPr>
        <w:t>ria</w:t>
      </w:r>
      <w:r w:rsidR="00515BDF" w:rsidRPr="00307464">
        <w:rPr>
          <w:rStyle w:val="textexposedshow"/>
          <w:rFonts w:cs="Tahoma"/>
          <w:sz w:val="24"/>
          <w:szCs w:val="24"/>
          <w:shd w:val="clear" w:color="auto" w:fill="FFFFFF"/>
        </w:rPr>
        <w:t xml:space="preserve"> ser revista já que ocorrendo as violações em causa até às </w:t>
      </w:r>
      <w:r w:rsidRPr="00307464">
        <w:rPr>
          <w:rStyle w:val="textexposedshow"/>
          <w:rFonts w:cs="Tahoma"/>
          <w:sz w:val="24"/>
          <w:szCs w:val="24"/>
          <w:shd w:val="clear" w:color="auto" w:fill="FFFFFF"/>
        </w:rPr>
        <w:t xml:space="preserve">(e nas) </w:t>
      </w:r>
      <w:r w:rsidR="00515BDF" w:rsidRPr="00307464">
        <w:rPr>
          <w:rStyle w:val="textexposedshow"/>
          <w:rFonts w:cs="Tahoma"/>
          <w:sz w:val="24"/>
          <w:szCs w:val="24"/>
          <w:shd w:val="clear" w:color="auto" w:fill="FFFFFF"/>
        </w:rPr>
        <w:t>alegações gravadas da acusação não seria exigível maior formalidade do que a impugnação em alegações orais dos defensores e estas não se mostram gravadas (pelo menos o defensor em recurso não as encontrou e não as conheceu</w:t>
      </w:r>
      <w:r w:rsidRPr="00307464">
        <w:rPr>
          <w:rStyle w:val="textexposedshow"/>
          <w:rFonts w:cs="Tahoma"/>
          <w:sz w:val="24"/>
          <w:szCs w:val="24"/>
          <w:shd w:val="clear" w:color="auto" w:fill="FFFFFF"/>
        </w:rPr>
        <w:t>, nem as conheceram ou encontraram os arguidos, outro tanto ocorrendo com quem se encarregou das transcrições</w:t>
      </w:r>
      <w:r w:rsidR="00515BDF" w:rsidRPr="00307464">
        <w:rPr>
          <w:rStyle w:val="textexposedshow"/>
          <w:rFonts w:cs="Tahoma"/>
          <w:sz w:val="24"/>
          <w:szCs w:val="24"/>
          <w:shd w:val="clear" w:color="auto" w:fill="FFFFFF"/>
        </w:rPr>
        <w:t>)</w:t>
      </w:r>
      <w:r w:rsidRPr="00307464">
        <w:rPr>
          <w:rStyle w:val="textexposedshow"/>
          <w:rFonts w:cs="Tahoma"/>
          <w:sz w:val="24"/>
          <w:szCs w:val="24"/>
          <w:shd w:val="clear" w:color="auto" w:fill="FFFFFF"/>
        </w:rPr>
        <w:t xml:space="preserve">, assim, nem no plano dos pressupostos de facto assumidos pelo </w:t>
      </w:r>
      <w:r w:rsidRPr="00307464">
        <w:rPr>
          <w:rStyle w:val="textexposedshow"/>
          <w:rFonts w:cs="Tahoma"/>
          <w:sz w:val="24"/>
          <w:szCs w:val="24"/>
          <w:shd w:val="clear" w:color="auto" w:fill="FFFFFF"/>
        </w:rPr>
        <w:lastRenderedPageBreak/>
        <w:t xml:space="preserve">douto </w:t>
      </w:r>
      <w:r w:rsidR="00DD2373">
        <w:rPr>
          <w:rStyle w:val="textexposedshow"/>
          <w:rFonts w:cs="Tahoma"/>
          <w:sz w:val="24"/>
          <w:szCs w:val="24"/>
          <w:shd w:val="clear" w:color="auto" w:fill="FFFFFF"/>
        </w:rPr>
        <w:t xml:space="preserve">acórdão </w:t>
      </w:r>
      <w:r w:rsidRPr="00307464">
        <w:rPr>
          <w:rStyle w:val="textexposedshow"/>
          <w:rFonts w:cs="Tahoma"/>
          <w:sz w:val="24"/>
          <w:szCs w:val="24"/>
          <w:shd w:val="clear" w:color="auto" w:fill="FFFFFF"/>
        </w:rPr>
        <w:t>se mostra solidamente fundada a douta conclusão</w:t>
      </w:r>
      <w:r w:rsidR="00A035C2" w:rsidRPr="00307464">
        <w:rPr>
          <w:rStyle w:val="textexposedshow"/>
          <w:rFonts w:cs="Tahoma"/>
          <w:sz w:val="24"/>
          <w:szCs w:val="24"/>
          <w:shd w:val="clear" w:color="auto" w:fill="FFFFFF"/>
        </w:rPr>
        <w:t xml:space="preserve"> a remeter para o regime da arguição das “meras irregularidades”</w:t>
      </w:r>
      <w:r w:rsidRPr="00307464">
        <w:rPr>
          <w:rStyle w:val="textexposedshow"/>
          <w:rFonts w:cs="Tahoma"/>
          <w:sz w:val="24"/>
          <w:szCs w:val="24"/>
          <w:shd w:val="clear" w:color="auto" w:fill="FFFFFF"/>
        </w:rPr>
        <w:t xml:space="preserve">; </w:t>
      </w:r>
      <w:r w:rsidR="004B444B" w:rsidRPr="00307464">
        <w:rPr>
          <w:rStyle w:val="textexposedshow"/>
          <w:rFonts w:cs="Tahoma"/>
          <w:sz w:val="24"/>
          <w:szCs w:val="24"/>
          <w:shd w:val="clear" w:color="auto" w:fill="FFFFFF"/>
        </w:rPr>
        <w:t xml:space="preserve"> </w:t>
      </w:r>
    </w:p>
    <w:p w:rsidR="001B7069" w:rsidRPr="00307464" w:rsidRDefault="001B7069" w:rsidP="00307464">
      <w:pPr>
        <w:pStyle w:val="PargrafodaLista"/>
        <w:jc w:val="both"/>
        <w:rPr>
          <w:rStyle w:val="textexposedshow"/>
          <w:rFonts w:cs="Tahoma"/>
          <w:sz w:val="24"/>
          <w:szCs w:val="24"/>
          <w:shd w:val="clear" w:color="auto" w:fill="FFFFFF"/>
        </w:rPr>
      </w:pPr>
    </w:p>
    <w:p w:rsidR="001B7069" w:rsidRPr="00B55A80" w:rsidRDefault="001B7069" w:rsidP="00B55A80">
      <w:pPr>
        <w:pStyle w:val="PargrafodaLista"/>
        <w:jc w:val="right"/>
        <w:rPr>
          <w:rStyle w:val="textexposedshow"/>
          <w:rFonts w:cs="Tahoma"/>
          <w:b/>
          <w:sz w:val="20"/>
          <w:szCs w:val="20"/>
          <w:u w:val="single"/>
          <w:shd w:val="clear" w:color="auto" w:fill="FFFFFF"/>
        </w:rPr>
      </w:pPr>
      <w:r w:rsidRPr="00B55A80">
        <w:rPr>
          <w:rStyle w:val="textexposedshow"/>
          <w:rFonts w:cs="Tahoma"/>
          <w:b/>
          <w:sz w:val="20"/>
          <w:szCs w:val="20"/>
          <w:u w:val="single"/>
          <w:shd w:val="clear" w:color="auto" w:fill="FFFFFF"/>
        </w:rPr>
        <w:t>Impropriedade da recusa do processo comum e seu alcance</w:t>
      </w:r>
    </w:p>
    <w:p w:rsidR="001B7069" w:rsidRPr="00307464" w:rsidRDefault="001B7069" w:rsidP="00307464">
      <w:pPr>
        <w:pStyle w:val="PargrafodaLista"/>
        <w:jc w:val="both"/>
        <w:rPr>
          <w:rStyle w:val="textexposedshow"/>
          <w:rFonts w:cs="Tahoma"/>
          <w:sz w:val="24"/>
          <w:szCs w:val="24"/>
          <w:shd w:val="clear" w:color="auto" w:fill="FFFFFF"/>
        </w:rPr>
      </w:pPr>
    </w:p>
    <w:p w:rsidR="00B55A80" w:rsidRDefault="00A035C2" w:rsidP="00307464">
      <w:pPr>
        <w:pStyle w:val="PargrafodaLista"/>
        <w:numPr>
          <w:ilvl w:val="0"/>
          <w:numId w:val="1"/>
        </w:numPr>
        <w:jc w:val="both"/>
        <w:rPr>
          <w:rStyle w:val="textexposedshow"/>
          <w:rFonts w:cs="Tahoma"/>
          <w:sz w:val="24"/>
          <w:szCs w:val="24"/>
          <w:shd w:val="clear" w:color="auto" w:fill="FFFFFF"/>
        </w:rPr>
      </w:pPr>
      <w:r w:rsidRPr="00307464">
        <w:rPr>
          <w:rStyle w:val="textexposedshow"/>
          <w:rFonts w:cs="Tahoma"/>
          <w:sz w:val="24"/>
          <w:szCs w:val="24"/>
          <w:shd w:val="clear" w:color="auto" w:fill="FFFFFF"/>
        </w:rPr>
        <w:t>Quanto à impropriedade da recusa do processo comum – como forma adequada que ao caso cab</w:t>
      </w:r>
      <w:r w:rsidR="00B55A80">
        <w:rPr>
          <w:rStyle w:val="textexposedshow"/>
          <w:rFonts w:cs="Tahoma"/>
          <w:sz w:val="24"/>
          <w:szCs w:val="24"/>
          <w:shd w:val="clear" w:color="auto" w:fill="FFFFFF"/>
        </w:rPr>
        <w:t>eri</w:t>
      </w:r>
      <w:r w:rsidRPr="00307464">
        <w:rPr>
          <w:rStyle w:val="textexposedshow"/>
          <w:rFonts w:cs="Tahoma"/>
          <w:sz w:val="24"/>
          <w:szCs w:val="24"/>
          <w:shd w:val="clear" w:color="auto" w:fill="FFFFFF"/>
        </w:rPr>
        <w:t xml:space="preserve">a – aparece a nosso modesto olhar que o tribunal não pode vincular-se (não em processo penal) à determinação da forma processual por uma das partes (a acusação) </w:t>
      </w:r>
      <w:r w:rsidR="001B7069" w:rsidRPr="00307464">
        <w:rPr>
          <w:rStyle w:val="textexposedshow"/>
          <w:rFonts w:cs="Tahoma"/>
          <w:sz w:val="24"/>
          <w:szCs w:val="24"/>
          <w:shd w:val="clear" w:color="auto" w:fill="FFFFFF"/>
        </w:rPr>
        <w:t xml:space="preserve">e o facto da acusação se apresentar no âmbito de uma forma (por hipótese sumária) não pode significar que, só por isso, o processo assim deva </w:t>
      </w:r>
      <w:r w:rsidR="004D0200">
        <w:rPr>
          <w:rStyle w:val="textexposedshow"/>
          <w:rFonts w:cs="Tahoma"/>
          <w:sz w:val="24"/>
          <w:szCs w:val="24"/>
          <w:shd w:val="clear" w:color="auto" w:fill="FFFFFF"/>
        </w:rPr>
        <w:t>prosseguir em todas as circunstâ</w:t>
      </w:r>
      <w:r w:rsidR="001B7069" w:rsidRPr="00307464">
        <w:rPr>
          <w:rStyle w:val="textexposedshow"/>
          <w:rFonts w:cs="Tahoma"/>
          <w:sz w:val="24"/>
          <w:szCs w:val="24"/>
          <w:shd w:val="clear" w:color="auto" w:fill="FFFFFF"/>
        </w:rPr>
        <w:t>ncias, como se corre o risco de pensar face ao douto acórdão na conclusão decisória respectiva, porque isso consubstanciaria, outra vez, a violação do princípio do processo equitativo (como a defesa em recurso veio sublinhar em tempo)</w:t>
      </w:r>
      <w:r w:rsidR="00B55A80">
        <w:rPr>
          <w:rStyle w:val="textexposedshow"/>
          <w:rFonts w:cs="Tahoma"/>
          <w:sz w:val="24"/>
          <w:szCs w:val="24"/>
          <w:shd w:val="clear" w:color="auto" w:fill="FFFFFF"/>
        </w:rPr>
        <w:t>;</w:t>
      </w:r>
    </w:p>
    <w:p w:rsidR="00B55A80" w:rsidRDefault="00B55A80" w:rsidP="00B55A80">
      <w:pPr>
        <w:pStyle w:val="PargrafodaLista"/>
        <w:jc w:val="both"/>
        <w:rPr>
          <w:rStyle w:val="textexposedshow"/>
          <w:rFonts w:cs="Tahoma"/>
          <w:sz w:val="24"/>
          <w:szCs w:val="24"/>
          <w:shd w:val="clear" w:color="auto" w:fill="FFFFFF"/>
        </w:rPr>
      </w:pPr>
    </w:p>
    <w:p w:rsidR="00B55A80" w:rsidRPr="00080C09" w:rsidRDefault="00B55A80" w:rsidP="00080C09">
      <w:pPr>
        <w:pStyle w:val="PargrafodaLista"/>
        <w:jc w:val="right"/>
        <w:rPr>
          <w:rStyle w:val="textexposedshow"/>
          <w:rFonts w:cs="Tahoma"/>
          <w:b/>
          <w:sz w:val="20"/>
          <w:szCs w:val="20"/>
          <w:u w:val="single"/>
          <w:shd w:val="clear" w:color="auto" w:fill="FFFFFF"/>
        </w:rPr>
      </w:pPr>
      <w:r w:rsidRPr="00080C09">
        <w:rPr>
          <w:rStyle w:val="textexposedshow"/>
          <w:rFonts w:cs="Tahoma"/>
          <w:b/>
          <w:sz w:val="20"/>
          <w:szCs w:val="20"/>
          <w:u w:val="single"/>
          <w:shd w:val="clear" w:color="auto" w:fill="FFFFFF"/>
        </w:rPr>
        <w:t xml:space="preserve">Relativamente à manutenção </w:t>
      </w:r>
      <w:r w:rsidR="004D0200">
        <w:rPr>
          <w:rStyle w:val="textexposedshow"/>
          <w:rFonts w:cs="Tahoma"/>
          <w:b/>
          <w:sz w:val="20"/>
          <w:szCs w:val="20"/>
          <w:u w:val="single"/>
          <w:shd w:val="clear" w:color="auto" w:fill="FFFFFF"/>
        </w:rPr>
        <w:t xml:space="preserve">da condenação por </w:t>
      </w:r>
      <w:r w:rsidRPr="00080C09">
        <w:rPr>
          <w:rStyle w:val="textexposedshow"/>
          <w:rFonts w:cs="Tahoma"/>
          <w:b/>
          <w:sz w:val="20"/>
          <w:szCs w:val="20"/>
          <w:u w:val="single"/>
          <w:shd w:val="clear" w:color="auto" w:fill="FFFFFF"/>
        </w:rPr>
        <w:t>injúrias</w:t>
      </w:r>
    </w:p>
    <w:p w:rsidR="00B55A80" w:rsidRPr="00B55A80" w:rsidRDefault="00B55A80" w:rsidP="00B55A80">
      <w:pPr>
        <w:pStyle w:val="PargrafodaLista"/>
        <w:rPr>
          <w:rStyle w:val="textexposedshow"/>
          <w:rFonts w:cs="Tahoma"/>
          <w:sz w:val="24"/>
          <w:szCs w:val="24"/>
          <w:shd w:val="clear" w:color="auto" w:fill="FFFFFF"/>
        </w:rPr>
      </w:pPr>
    </w:p>
    <w:p w:rsidR="00080C09" w:rsidRDefault="00B55A80"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 Não se pode deixar de sublinhar que o protesto</w:t>
      </w:r>
      <w:r w:rsidR="00080C09">
        <w:rPr>
          <w:rStyle w:val="textexposedshow"/>
          <w:rFonts w:cs="Tahoma"/>
          <w:sz w:val="24"/>
          <w:szCs w:val="24"/>
          <w:shd w:val="clear" w:color="auto" w:fill="FFFFFF"/>
        </w:rPr>
        <w:t xml:space="preserve"> verbal</w:t>
      </w:r>
      <w:r>
        <w:rPr>
          <w:rStyle w:val="textexposedshow"/>
          <w:rFonts w:cs="Tahoma"/>
          <w:sz w:val="24"/>
          <w:szCs w:val="24"/>
          <w:shd w:val="clear" w:color="auto" w:fill="FFFFFF"/>
        </w:rPr>
        <w:t xml:space="preserve">, mesmo grosseiro – nada concedendo que haja sido assumido assim pelos arguidos </w:t>
      </w:r>
      <w:r w:rsidR="00080C09">
        <w:rPr>
          <w:rStyle w:val="textexposedshow"/>
          <w:rFonts w:cs="Tahoma"/>
          <w:sz w:val="24"/>
          <w:szCs w:val="24"/>
          <w:shd w:val="clear" w:color="auto" w:fill="FFFFFF"/>
        </w:rPr>
        <w:t>–</w:t>
      </w:r>
      <w:r>
        <w:rPr>
          <w:rStyle w:val="textexposedshow"/>
          <w:rFonts w:cs="Tahoma"/>
          <w:sz w:val="24"/>
          <w:szCs w:val="24"/>
          <w:shd w:val="clear" w:color="auto" w:fill="FFFFFF"/>
        </w:rPr>
        <w:t xml:space="preserve"> </w:t>
      </w:r>
      <w:r w:rsidR="00080C09">
        <w:rPr>
          <w:rStyle w:val="textexposedshow"/>
          <w:rFonts w:cs="Tahoma"/>
          <w:sz w:val="24"/>
          <w:szCs w:val="24"/>
          <w:shd w:val="clear" w:color="auto" w:fill="FFFFFF"/>
        </w:rPr>
        <w:t>é olhado com olímpica indiferença por todos os policias europeus com treino adequado e por nenhuma forma perturba ou impede de levar a bom termo as tarefas a que haja lugar</w:t>
      </w:r>
      <w:r w:rsidR="00A50DA4">
        <w:rPr>
          <w:rStyle w:val="textexposedshow"/>
          <w:rFonts w:cs="Tahoma"/>
          <w:sz w:val="24"/>
          <w:szCs w:val="24"/>
          <w:shd w:val="clear" w:color="auto" w:fill="FFFFFF"/>
        </w:rPr>
        <w:t>,</w:t>
      </w:r>
      <w:r w:rsidR="00370BDF">
        <w:rPr>
          <w:rStyle w:val="textexposedshow"/>
          <w:rFonts w:cs="Tahoma"/>
          <w:sz w:val="24"/>
          <w:szCs w:val="24"/>
          <w:shd w:val="clear" w:color="auto" w:fill="FFFFFF"/>
        </w:rPr>
        <w:t xml:space="preserve"> sem fazer acrescer outras a essas,</w:t>
      </w:r>
    </w:p>
    <w:p w:rsidR="00EF016E" w:rsidRDefault="00EF016E" w:rsidP="00EF016E">
      <w:pPr>
        <w:pStyle w:val="PargrafodaLista"/>
        <w:jc w:val="both"/>
        <w:rPr>
          <w:rStyle w:val="textexposedshow"/>
          <w:rFonts w:cs="Tahoma"/>
          <w:sz w:val="24"/>
          <w:szCs w:val="24"/>
          <w:shd w:val="clear" w:color="auto" w:fill="FFFFFF"/>
        </w:rPr>
      </w:pPr>
    </w:p>
    <w:p w:rsidR="00EF016E" w:rsidRDefault="00080C09"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Só entre nós com efeito – e talvez no Egipto, que foi o sítio onde encontrámos polícias mais parecidos com estes </w:t>
      </w:r>
      <w:r w:rsidR="00EF016E">
        <w:rPr>
          <w:rStyle w:val="textexposedshow"/>
          <w:rFonts w:cs="Tahoma"/>
          <w:sz w:val="24"/>
          <w:szCs w:val="24"/>
          <w:shd w:val="clear" w:color="auto" w:fill="FFFFFF"/>
        </w:rPr>
        <w:t>–</w:t>
      </w:r>
      <w:r>
        <w:rPr>
          <w:rStyle w:val="textexposedshow"/>
          <w:rFonts w:cs="Tahoma"/>
          <w:sz w:val="24"/>
          <w:szCs w:val="24"/>
          <w:shd w:val="clear" w:color="auto" w:fill="FFFFFF"/>
        </w:rPr>
        <w:t xml:space="preserve"> </w:t>
      </w:r>
      <w:r w:rsidR="00EF016E">
        <w:rPr>
          <w:rStyle w:val="textexposedshow"/>
          <w:rFonts w:cs="Tahoma"/>
          <w:sz w:val="24"/>
          <w:szCs w:val="24"/>
          <w:shd w:val="clear" w:color="auto" w:fill="FFFFFF"/>
        </w:rPr>
        <w:t>um polícia se desvia do que tem para fazer</w:t>
      </w:r>
      <w:r w:rsidR="00370BDF">
        <w:rPr>
          <w:rStyle w:val="textexposedshow"/>
          <w:rFonts w:cs="Tahoma"/>
          <w:sz w:val="24"/>
          <w:szCs w:val="24"/>
          <w:shd w:val="clear" w:color="auto" w:fill="FFFFFF"/>
        </w:rPr>
        <w:t>,</w:t>
      </w:r>
      <w:r w:rsidR="00EF016E">
        <w:rPr>
          <w:rStyle w:val="textexposedshow"/>
          <w:rFonts w:cs="Tahoma"/>
          <w:sz w:val="24"/>
          <w:szCs w:val="24"/>
          <w:shd w:val="clear" w:color="auto" w:fill="FFFFFF"/>
        </w:rPr>
        <w:t xml:space="preserve"> para passar a ajustar contas em problemas pessoais que em sua opinião ali teriam aparecido (e em bom rigor e em regra ele p</w:t>
      </w:r>
      <w:r w:rsidR="00370BDF">
        <w:rPr>
          <w:rStyle w:val="textexposedshow"/>
          <w:rFonts w:cs="Tahoma"/>
          <w:sz w:val="24"/>
          <w:szCs w:val="24"/>
          <w:shd w:val="clear" w:color="auto" w:fill="FFFFFF"/>
        </w:rPr>
        <w:t>róprio fa</w:t>
      </w:r>
      <w:r w:rsidR="00EF016E">
        <w:rPr>
          <w:rStyle w:val="textexposedshow"/>
          <w:rFonts w:cs="Tahoma"/>
          <w:sz w:val="24"/>
          <w:szCs w:val="24"/>
          <w:shd w:val="clear" w:color="auto" w:fill="FFFFFF"/>
        </w:rPr>
        <w:t>z surgir);</w:t>
      </w:r>
    </w:p>
    <w:p w:rsidR="00EF016E" w:rsidRDefault="00EF016E" w:rsidP="00EF016E">
      <w:pPr>
        <w:pStyle w:val="PargrafodaLista"/>
        <w:rPr>
          <w:rStyle w:val="textexposedshow"/>
          <w:rFonts w:cs="Tahoma"/>
          <w:sz w:val="24"/>
          <w:szCs w:val="24"/>
          <w:shd w:val="clear" w:color="auto" w:fill="FFFFFF"/>
        </w:rPr>
      </w:pPr>
    </w:p>
    <w:p w:rsidR="009E22DC" w:rsidRDefault="009E22DC" w:rsidP="009E22DC">
      <w:pPr>
        <w:pStyle w:val="PargrafodaLista"/>
        <w:jc w:val="right"/>
        <w:rPr>
          <w:rStyle w:val="textexposedshow"/>
          <w:rFonts w:cs="Tahoma"/>
          <w:b/>
          <w:sz w:val="20"/>
          <w:szCs w:val="20"/>
          <w:u w:val="single"/>
          <w:shd w:val="clear" w:color="auto" w:fill="FFFFFF"/>
        </w:rPr>
      </w:pPr>
      <w:r w:rsidRPr="009E22DC">
        <w:rPr>
          <w:rStyle w:val="textexposedshow"/>
          <w:rFonts w:cs="Tahoma"/>
          <w:b/>
          <w:sz w:val="20"/>
          <w:szCs w:val="20"/>
          <w:u w:val="single"/>
          <w:shd w:val="clear" w:color="auto" w:fill="FFFFFF"/>
        </w:rPr>
        <w:t>Expressão de cólera ou injúria?</w:t>
      </w:r>
    </w:p>
    <w:p w:rsidR="009E22DC" w:rsidRPr="009E22DC" w:rsidRDefault="009E22DC" w:rsidP="009E22DC">
      <w:pPr>
        <w:pStyle w:val="PargrafodaLista"/>
        <w:jc w:val="right"/>
        <w:rPr>
          <w:rStyle w:val="textexposedshow"/>
          <w:rFonts w:cs="Tahoma"/>
          <w:b/>
          <w:sz w:val="20"/>
          <w:szCs w:val="20"/>
          <w:u w:val="single"/>
          <w:shd w:val="clear" w:color="auto" w:fill="FFFFFF"/>
        </w:rPr>
      </w:pPr>
    </w:p>
    <w:p w:rsidR="00834C2D" w:rsidRDefault="00EF016E"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A metáfora em cujos termos a polícia andaria a </w:t>
      </w:r>
      <w:r w:rsidR="00A228DA">
        <w:rPr>
          <w:rStyle w:val="textexposedshow"/>
          <w:rFonts w:cs="Tahoma"/>
          <w:sz w:val="24"/>
          <w:szCs w:val="24"/>
          <w:shd w:val="clear" w:color="auto" w:fill="FFFFFF"/>
        </w:rPr>
        <w:t>“</w:t>
      </w:r>
      <w:r>
        <w:rPr>
          <w:rStyle w:val="textexposedshow"/>
          <w:rFonts w:cs="Tahoma"/>
          <w:sz w:val="24"/>
          <w:szCs w:val="24"/>
          <w:shd w:val="clear" w:color="auto" w:fill="FFFFFF"/>
        </w:rPr>
        <w:t>mamar</w:t>
      </w:r>
      <w:r w:rsidR="00A228DA">
        <w:rPr>
          <w:rStyle w:val="textexposedshow"/>
          <w:rFonts w:cs="Tahoma"/>
          <w:sz w:val="24"/>
          <w:szCs w:val="24"/>
          <w:shd w:val="clear" w:color="auto" w:fill="FFFFFF"/>
        </w:rPr>
        <w:t>”</w:t>
      </w:r>
      <w:r>
        <w:rPr>
          <w:rStyle w:val="textexposedshow"/>
          <w:rFonts w:cs="Tahoma"/>
          <w:sz w:val="24"/>
          <w:szCs w:val="24"/>
          <w:shd w:val="clear" w:color="auto" w:fill="FFFFFF"/>
        </w:rPr>
        <w:t xml:space="preserve"> em não se sabe </w:t>
      </w:r>
      <w:r w:rsidR="00A228DA">
        <w:rPr>
          <w:rStyle w:val="textexposedshow"/>
          <w:rFonts w:cs="Tahoma"/>
          <w:sz w:val="24"/>
          <w:szCs w:val="24"/>
          <w:shd w:val="clear" w:color="auto" w:fill="FFFFFF"/>
        </w:rPr>
        <w:t>em</w:t>
      </w:r>
      <w:r>
        <w:rPr>
          <w:rStyle w:val="textexposedshow"/>
          <w:rFonts w:cs="Tahoma"/>
          <w:sz w:val="24"/>
          <w:szCs w:val="24"/>
          <w:shd w:val="clear" w:color="auto" w:fill="FFFFFF"/>
        </w:rPr>
        <w:t xml:space="preserve"> quê (porque </w:t>
      </w:r>
      <w:r w:rsidR="00F10860">
        <w:rPr>
          <w:rStyle w:val="textexposedshow"/>
          <w:rFonts w:cs="Tahoma"/>
          <w:sz w:val="24"/>
          <w:szCs w:val="24"/>
          <w:shd w:val="clear" w:color="auto" w:fill="FFFFFF"/>
        </w:rPr>
        <w:t>ali apenas havia uma grafia incorrecta mas</w:t>
      </w:r>
      <w:r w:rsidR="00834C2D">
        <w:rPr>
          <w:rStyle w:val="textexposedshow"/>
          <w:rFonts w:cs="Tahoma"/>
          <w:sz w:val="24"/>
          <w:szCs w:val="24"/>
          <w:shd w:val="clear" w:color="auto" w:fill="FFFFFF"/>
        </w:rPr>
        <w:t xml:space="preserve"> muito </w:t>
      </w:r>
      <w:proofErr w:type="gramStart"/>
      <w:r w:rsidR="00834C2D">
        <w:rPr>
          <w:rStyle w:val="textexposedshow"/>
          <w:rFonts w:cs="Tahoma"/>
          <w:sz w:val="24"/>
          <w:szCs w:val="24"/>
          <w:shd w:val="clear" w:color="auto" w:fill="FFFFFF"/>
        </w:rPr>
        <w:t>espalhad</w:t>
      </w:r>
      <w:r w:rsidR="00F10860">
        <w:rPr>
          <w:rStyle w:val="textexposedshow"/>
          <w:rFonts w:cs="Tahoma"/>
          <w:sz w:val="24"/>
          <w:szCs w:val="24"/>
          <w:shd w:val="clear" w:color="auto" w:fill="FFFFFF"/>
        </w:rPr>
        <w:t>a</w:t>
      </w:r>
      <w:r w:rsidR="00834C2D">
        <w:rPr>
          <w:rStyle w:val="textexposedshow"/>
          <w:rFonts w:cs="Tahoma"/>
          <w:sz w:val="24"/>
          <w:szCs w:val="24"/>
          <w:shd w:val="clear" w:color="auto" w:fill="FFFFFF"/>
        </w:rPr>
        <w:t>)…</w:t>
      </w:r>
      <w:proofErr w:type="gramEnd"/>
      <w:r w:rsidR="00A50DA4">
        <w:rPr>
          <w:rStyle w:val="textexposedshow"/>
          <w:rFonts w:cs="Tahoma"/>
          <w:sz w:val="24"/>
          <w:szCs w:val="24"/>
          <w:shd w:val="clear" w:color="auto" w:fill="FFFFFF"/>
        </w:rPr>
        <w:t xml:space="preserve"> não é susceptível </w:t>
      </w:r>
      <w:r w:rsidR="00C9614F">
        <w:rPr>
          <w:rStyle w:val="textexposedshow"/>
          <w:rFonts w:cs="Tahoma"/>
          <w:sz w:val="24"/>
          <w:szCs w:val="24"/>
          <w:shd w:val="clear" w:color="auto" w:fill="FFFFFF"/>
        </w:rPr>
        <w:t>de constituir injúria, nem é crível qu</w:t>
      </w:r>
      <w:r w:rsidR="008B1BE6">
        <w:rPr>
          <w:rStyle w:val="textexposedshow"/>
          <w:rFonts w:cs="Tahoma"/>
          <w:sz w:val="24"/>
          <w:szCs w:val="24"/>
          <w:shd w:val="clear" w:color="auto" w:fill="FFFFFF"/>
        </w:rPr>
        <w:t>e haja sido usada</w:t>
      </w:r>
      <w:r w:rsidR="00F10860">
        <w:rPr>
          <w:rStyle w:val="textexposedshow"/>
          <w:rFonts w:cs="Tahoma"/>
          <w:sz w:val="24"/>
          <w:szCs w:val="24"/>
          <w:shd w:val="clear" w:color="auto" w:fill="FFFFFF"/>
        </w:rPr>
        <w:t>…</w:t>
      </w:r>
    </w:p>
    <w:p w:rsidR="00F10860" w:rsidRDefault="00F10860" w:rsidP="00F10860">
      <w:pPr>
        <w:pStyle w:val="PargrafodaLista"/>
        <w:rPr>
          <w:rStyle w:val="textexposedshow"/>
          <w:rFonts w:cs="Tahoma"/>
          <w:sz w:val="24"/>
          <w:szCs w:val="24"/>
          <w:shd w:val="clear" w:color="auto" w:fill="FFFFFF"/>
        </w:rPr>
      </w:pPr>
    </w:p>
    <w:p w:rsidR="00F10860" w:rsidRDefault="00F10860"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Os militantes de esquerda (de qualquer esquerda, parece) não usam hoje como insulto quaisquer práticas sexuais, sobretudo as de natureza homossexual</w:t>
      </w:r>
      <w:r w:rsidR="00A228DA">
        <w:rPr>
          <w:rStyle w:val="textexposedshow"/>
          <w:rFonts w:cs="Tahoma"/>
          <w:sz w:val="24"/>
          <w:szCs w:val="24"/>
          <w:shd w:val="clear" w:color="auto" w:fill="FFFFFF"/>
        </w:rPr>
        <w:t xml:space="preserve"> e a</w:t>
      </w:r>
      <w:r w:rsidR="00370BDF">
        <w:rPr>
          <w:rStyle w:val="textexposedshow"/>
          <w:rFonts w:cs="Tahoma"/>
          <w:sz w:val="24"/>
          <w:szCs w:val="24"/>
          <w:shd w:val="clear" w:color="auto" w:fill="FFFFFF"/>
        </w:rPr>
        <w:t xml:space="preserve">quilo, a </w:t>
      </w:r>
      <w:r w:rsidR="00A228DA">
        <w:rPr>
          <w:rStyle w:val="textexposedshow"/>
          <w:rFonts w:cs="Tahoma"/>
          <w:sz w:val="24"/>
          <w:szCs w:val="24"/>
          <w:shd w:val="clear" w:color="auto" w:fill="FFFFFF"/>
        </w:rPr>
        <w:t>fazer aquilo algum sentido</w:t>
      </w:r>
      <w:r w:rsidR="00370BDF">
        <w:rPr>
          <w:rStyle w:val="textexposedshow"/>
          <w:rFonts w:cs="Tahoma"/>
          <w:sz w:val="24"/>
          <w:szCs w:val="24"/>
          <w:shd w:val="clear" w:color="auto" w:fill="FFFFFF"/>
        </w:rPr>
        <w:t>,</w:t>
      </w:r>
      <w:r w:rsidR="00A228DA">
        <w:rPr>
          <w:rStyle w:val="textexposedshow"/>
          <w:rFonts w:cs="Tahoma"/>
          <w:sz w:val="24"/>
          <w:szCs w:val="24"/>
          <w:shd w:val="clear" w:color="auto" w:fill="FFFFFF"/>
        </w:rPr>
        <w:t xml:space="preserve"> seria esse</w:t>
      </w:r>
      <w:r>
        <w:rPr>
          <w:rStyle w:val="textexposedshow"/>
          <w:rFonts w:cs="Tahoma"/>
          <w:sz w:val="24"/>
          <w:szCs w:val="24"/>
          <w:shd w:val="clear" w:color="auto" w:fill="FFFFFF"/>
        </w:rPr>
        <w:t xml:space="preserve"> (sendo em todo o caso seguro que a polícia não tem sexo</w:t>
      </w:r>
      <w:r w:rsidR="002A1A60">
        <w:rPr>
          <w:rStyle w:val="textexposedshow"/>
          <w:rFonts w:cs="Tahoma"/>
          <w:sz w:val="24"/>
          <w:szCs w:val="24"/>
          <w:shd w:val="clear" w:color="auto" w:fill="FFFFFF"/>
        </w:rPr>
        <w:t>;</w:t>
      </w:r>
      <w:r w:rsidR="0096711E">
        <w:rPr>
          <w:rStyle w:val="textexposedshow"/>
          <w:rFonts w:cs="Tahoma"/>
          <w:sz w:val="24"/>
          <w:szCs w:val="24"/>
          <w:shd w:val="clear" w:color="auto" w:fill="FFFFFF"/>
        </w:rPr>
        <w:t xml:space="preserve"> a ficção jurídica das pessoas colectivas não foi ao ponto de dar sexo às corporações</w:t>
      </w:r>
      <w:r>
        <w:rPr>
          <w:rStyle w:val="textexposedshow"/>
          <w:rFonts w:cs="Tahoma"/>
          <w:sz w:val="24"/>
          <w:szCs w:val="24"/>
          <w:shd w:val="clear" w:color="auto" w:fill="FFFFFF"/>
        </w:rPr>
        <w:t>)</w:t>
      </w:r>
      <w:r w:rsidR="0096711E">
        <w:rPr>
          <w:rStyle w:val="textexposedshow"/>
          <w:rFonts w:cs="Tahoma"/>
          <w:sz w:val="24"/>
          <w:szCs w:val="24"/>
          <w:shd w:val="clear" w:color="auto" w:fill="FFFFFF"/>
        </w:rPr>
        <w:t>;</w:t>
      </w:r>
      <w:r>
        <w:rPr>
          <w:rStyle w:val="textexposedshow"/>
          <w:rFonts w:cs="Tahoma"/>
          <w:sz w:val="24"/>
          <w:szCs w:val="24"/>
          <w:shd w:val="clear" w:color="auto" w:fill="FFFFFF"/>
        </w:rPr>
        <w:t xml:space="preserve"> </w:t>
      </w:r>
    </w:p>
    <w:p w:rsidR="00834C2D" w:rsidRPr="00834C2D" w:rsidRDefault="00834C2D" w:rsidP="00834C2D">
      <w:pPr>
        <w:pStyle w:val="PargrafodaLista"/>
        <w:rPr>
          <w:rStyle w:val="textexposedshow"/>
          <w:rFonts w:cs="Tahoma"/>
          <w:sz w:val="24"/>
          <w:szCs w:val="24"/>
          <w:shd w:val="clear" w:color="auto" w:fill="FFFFFF"/>
        </w:rPr>
      </w:pPr>
    </w:p>
    <w:p w:rsidR="00045103" w:rsidRDefault="00834C2D"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lastRenderedPageBreak/>
        <w:t xml:space="preserve">A expressão “filho da </w:t>
      </w:r>
      <w:proofErr w:type="gramStart"/>
      <w:r>
        <w:rPr>
          <w:rStyle w:val="textexposedshow"/>
          <w:rFonts w:cs="Tahoma"/>
          <w:sz w:val="24"/>
          <w:szCs w:val="24"/>
          <w:shd w:val="clear" w:color="auto" w:fill="FFFFFF"/>
        </w:rPr>
        <w:t>puta</w:t>
      </w:r>
      <w:proofErr w:type="gramEnd"/>
      <w:r>
        <w:rPr>
          <w:rStyle w:val="textexposedshow"/>
          <w:rFonts w:cs="Tahoma"/>
          <w:sz w:val="24"/>
          <w:szCs w:val="24"/>
          <w:shd w:val="clear" w:color="auto" w:fill="FFFFFF"/>
        </w:rPr>
        <w:t>” ou “filhos da puta” se acaso tiver sido dita (e parece que sim, embora não pelos arguidos) não tem maior significado do que a crítica a uma conduta, significando que, aos olhos de quem grita tal coisa, o destinatário de tal grito está a fazer alguma coisa que não se faz (e não propriamente, não já, que a mãe tenha feito ou esteja a fazer alguma coisa que não deva fazer-se)</w:t>
      </w:r>
      <w:r w:rsidR="00045103">
        <w:rPr>
          <w:rStyle w:val="textexposedshow"/>
          <w:rFonts w:cs="Tahoma"/>
          <w:sz w:val="24"/>
          <w:szCs w:val="24"/>
          <w:shd w:val="clear" w:color="auto" w:fill="FFFFFF"/>
        </w:rPr>
        <w:t xml:space="preserve"> um tal grito tem o evidente alcance da expressão de cólera (ou indignação) mas a indignação e a cólera são sentimentos morais primeiros (e isto tem mais importância do que parece, como já vai ver-se)</w:t>
      </w:r>
      <w:r w:rsidR="00E61D62">
        <w:rPr>
          <w:rStyle w:val="textexposedshow"/>
          <w:rFonts w:cs="Tahoma"/>
          <w:sz w:val="24"/>
          <w:szCs w:val="24"/>
          <w:shd w:val="clear" w:color="auto" w:fill="FFFFFF"/>
        </w:rPr>
        <w:t>;</w:t>
      </w:r>
    </w:p>
    <w:p w:rsidR="009E22DC" w:rsidRDefault="009E22DC" w:rsidP="009E22DC">
      <w:pPr>
        <w:pStyle w:val="PargrafodaLista"/>
        <w:rPr>
          <w:rStyle w:val="textexposedshow"/>
          <w:rFonts w:cs="Tahoma"/>
          <w:sz w:val="24"/>
          <w:szCs w:val="24"/>
          <w:shd w:val="clear" w:color="auto" w:fill="FFFFFF"/>
        </w:rPr>
      </w:pPr>
    </w:p>
    <w:p w:rsidR="009E22DC" w:rsidRPr="009E22DC" w:rsidRDefault="009E22DC" w:rsidP="009E22DC">
      <w:pPr>
        <w:pStyle w:val="PargrafodaLista"/>
        <w:jc w:val="right"/>
        <w:rPr>
          <w:rStyle w:val="textexposedshow"/>
          <w:rFonts w:cs="Tahoma"/>
          <w:b/>
          <w:sz w:val="20"/>
          <w:szCs w:val="20"/>
          <w:u w:val="single"/>
          <w:shd w:val="clear" w:color="auto" w:fill="FFFFFF"/>
        </w:rPr>
      </w:pPr>
      <w:r w:rsidRPr="009E22DC">
        <w:rPr>
          <w:rStyle w:val="textexposedshow"/>
          <w:rFonts w:cs="Tahoma"/>
          <w:b/>
          <w:sz w:val="20"/>
          <w:szCs w:val="20"/>
          <w:u w:val="single"/>
          <w:shd w:val="clear" w:color="auto" w:fill="FFFFFF"/>
        </w:rPr>
        <w:t>Inoponibilidade da expressão verbal da cólera à liberdade de manifestação</w:t>
      </w:r>
    </w:p>
    <w:p w:rsidR="0096711E" w:rsidRDefault="0096711E" w:rsidP="0096711E">
      <w:pPr>
        <w:pStyle w:val="PargrafodaLista"/>
        <w:rPr>
          <w:rStyle w:val="textexposedshow"/>
          <w:rFonts w:cs="Tahoma"/>
          <w:sz w:val="24"/>
          <w:szCs w:val="24"/>
          <w:shd w:val="clear" w:color="auto" w:fill="FFFFFF"/>
        </w:rPr>
      </w:pPr>
    </w:p>
    <w:p w:rsidR="0096711E" w:rsidRDefault="0096711E"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Com efeito, </w:t>
      </w:r>
      <w:r w:rsidRPr="00C64BB2">
        <w:rPr>
          <w:rStyle w:val="textexposedshow"/>
          <w:rFonts w:cs="Tahoma"/>
          <w:i/>
          <w:sz w:val="24"/>
          <w:szCs w:val="24"/>
          <w:shd w:val="clear" w:color="auto" w:fill="FFFFFF"/>
        </w:rPr>
        <w:t>a expressão verbal da cólera em manifestação não é fundamento para intervir policialmente na manifestação</w:t>
      </w:r>
      <w:r>
        <w:rPr>
          <w:rStyle w:val="textexposedshow"/>
          <w:rFonts w:cs="Tahoma"/>
          <w:sz w:val="24"/>
          <w:szCs w:val="24"/>
          <w:shd w:val="clear" w:color="auto" w:fill="FFFFFF"/>
        </w:rPr>
        <w:t xml:space="preserve"> e a manifestação é uma liberdade, </w:t>
      </w:r>
      <w:r w:rsidR="00C64BB2">
        <w:rPr>
          <w:rStyle w:val="textexposedshow"/>
          <w:rFonts w:cs="Tahoma"/>
          <w:sz w:val="24"/>
          <w:szCs w:val="24"/>
          <w:shd w:val="clear" w:color="auto" w:fill="FFFFFF"/>
        </w:rPr>
        <w:t xml:space="preserve">(as manifestações de contentamento, por algum motivo, não se chamam manifestações, sendo essa designação reservada para a conduta de protesto) e esta liberdade </w:t>
      </w:r>
      <w:r>
        <w:rPr>
          <w:rStyle w:val="textexposedshow"/>
          <w:rFonts w:cs="Tahoma"/>
          <w:sz w:val="24"/>
          <w:szCs w:val="24"/>
          <w:shd w:val="clear" w:color="auto" w:fill="FFFFFF"/>
        </w:rPr>
        <w:t xml:space="preserve">não </w:t>
      </w:r>
      <w:r w:rsidR="00C64BB2">
        <w:rPr>
          <w:rStyle w:val="textexposedshow"/>
          <w:rFonts w:cs="Tahoma"/>
          <w:sz w:val="24"/>
          <w:szCs w:val="24"/>
          <w:shd w:val="clear" w:color="auto" w:fill="FFFFFF"/>
        </w:rPr>
        <w:t xml:space="preserve">é </w:t>
      </w:r>
      <w:r>
        <w:rPr>
          <w:rStyle w:val="textexposedshow"/>
          <w:rFonts w:cs="Tahoma"/>
          <w:sz w:val="24"/>
          <w:szCs w:val="24"/>
          <w:shd w:val="clear" w:color="auto" w:fill="FFFFFF"/>
        </w:rPr>
        <w:t>condicionável por autorizações ou licenças</w:t>
      </w:r>
      <w:r w:rsidR="008F6F6E">
        <w:rPr>
          <w:rStyle w:val="textexposedshow"/>
          <w:rFonts w:cs="Tahoma"/>
          <w:sz w:val="24"/>
          <w:szCs w:val="24"/>
          <w:shd w:val="clear" w:color="auto" w:fill="FFFFFF"/>
        </w:rPr>
        <w:t xml:space="preserve">, directa ou indirectamente; </w:t>
      </w:r>
      <w:r w:rsidR="002A1A60">
        <w:rPr>
          <w:rStyle w:val="textexposedshow"/>
          <w:rFonts w:cs="Tahoma"/>
          <w:sz w:val="24"/>
          <w:szCs w:val="24"/>
          <w:shd w:val="clear" w:color="auto" w:fill="FFFFFF"/>
        </w:rPr>
        <w:t xml:space="preserve">exemplificativamente, </w:t>
      </w:r>
      <w:r w:rsidR="008F6F6E" w:rsidRPr="00C64BB2">
        <w:rPr>
          <w:rStyle w:val="textexposedshow"/>
          <w:rFonts w:cs="Tahoma"/>
          <w:i/>
          <w:sz w:val="24"/>
          <w:szCs w:val="24"/>
          <w:shd w:val="clear" w:color="auto" w:fill="FFFFFF"/>
        </w:rPr>
        <w:t>a polícia não pode carregar porque numa manifestação há expressões desprimorosas para o senhor Primeiro-Ministro, ou para o Senhor Presidente da República, porque haveria de poder carregar no caso de haver expressões que julgue desprimorosas para a própria corporação</w:t>
      </w:r>
      <w:r w:rsidR="00C64BB2">
        <w:rPr>
          <w:rStyle w:val="textexposedshow"/>
          <w:rFonts w:cs="Tahoma"/>
          <w:i/>
          <w:sz w:val="24"/>
          <w:szCs w:val="24"/>
          <w:shd w:val="clear" w:color="auto" w:fill="FFFFFF"/>
        </w:rPr>
        <w:t>,</w:t>
      </w:r>
      <w:r w:rsidR="008F6F6E" w:rsidRPr="00C64BB2">
        <w:rPr>
          <w:rStyle w:val="textexposedshow"/>
          <w:rFonts w:cs="Tahoma"/>
          <w:i/>
          <w:sz w:val="24"/>
          <w:szCs w:val="24"/>
          <w:shd w:val="clear" w:color="auto" w:fill="FFFFFF"/>
        </w:rPr>
        <w:t xml:space="preserve"> ou para os seus agentes</w:t>
      </w:r>
      <w:r w:rsidR="002A1A60">
        <w:rPr>
          <w:rStyle w:val="textexposedshow"/>
          <w:rFonts w:cs="Tahoma"/>
          <w:i/>
          <w:sz w:val="24"/>
          <w:szCs w:val="24"/>
          <w:shd w:val="clear" w:color="auto" w:fill="FFFFFF"/>
        </w:rPr>
        <w:t xml:space="preserve"> (sobretudo quando esses agentes não conseguem dar disso uma versão uniforme)</w:t>
      </w:r>
      <w:r w:rsidR="008F6F6E">
        <w:rPr>
          <w:rStyle w:val="textexposedshow"/>
          <w:rFonts w:cs="Tahoma"/>
          <w:sz w:val="24"/>
          <w:szCs w:val="24"/>
          <w:shd w:val="clear" w:color="auto" w:fill="FFFFFF"/>
        </w:rPr>
        <w:t>?</w:t>
      </w:r>
      <w:r>
        <w:rPr>
          <w:rStyle w:val="textexposedshow"/>
          <w:rFonts w:cs="Tahoma"/>
          <w:sz w:val="24"/>
          <w:szCs w:val="24"/>
          <w:shd w:val="clear" w:color="auto" w:fill="FFFFFF"/>
        </w:rPr>
        <w:t xml:space="preserve">   </w:t>
      </w:r>
    </w:p>
    <w:p w:rsidR="00D47782" w:rsidRDefault="00D47782" w:rsidP="00D47782">
      <w:pPr>
        <w:pStyle w:val="PargrafodaLista"/>
        <w:jc w:val="both"/>
        <w:rPr>
          <w:rStyle w:val="textexposedshow"/>
          <w:rFonts w:cs="Tahoma"/>
          <w:sz w:val="24"/>
          <w:szCs w:val="24"/>
          <w:shd w:val="clear" w:color="auto" w:fill="FFFFFF"/>
        </w:rPr>
      </w:pPr>
    </w:p>
    <w:p w:rsidR="00D47782" w:rsidRDefault="00D47782"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Em manifestação é inviável a exigência de forma ao protesto verbal, compreende-se que a delicada sensibilidade literária do sub-comissário Martins </w:t>
      </w:r>
      <w:r w:rsidR="00813478">
        <w:rPr>
          <w:rStyle w:val="textexposedshow"/>
          <w:rFonts w:cs="Tahoma"/>
          <w:sz w:val="24"/>
          <w:szCs w:val="24"/>
          <w:shd w:val="clear" w:color="auto" w:fill="FFFFFF"/>
        </w:rPr>
        <w:t xml:space="preserve">(que organizou o auto, como disse) </w:t>
      </w:r>
      <w:r>
        <w:rPr>
          <w:rStyle w:val="textexposedshow"/>
          <w:rFonts w:cs="Tahoma"/>
          <w:sz w:val="24"/>
          <w:szCs w:val="24"/>
          <w:shd w:val="clear" w:color="auto" w:fill="FFFFFF"/>
        </w:rPr>
        <w:t xml:space="preserve">preferisse o </w:t>
      </w:r>
      <w:r w:rsidR="007739AE">
        <w:rPr>
          <w:rStyle w:val="textexposedshow"/>
          <w:rFonts w:cs="Tahoma"/>
          <w:sz w:val="24"/>
          <w:szCs w:val="24"/>
          <w:shd w:val="clear" w:color="auto" w:fill="FFFFFF"/>
        </w:rPr>
        <w:t xml:space="preserve">estilo arcádico </w:t>
      </w:r>
      <w:r w:rsidR="00813478">
        <w:rPr>
          <w:rStyle w:val="textexposedshow"/>
          <w:rFonts w:cs="Tahoma"/>
          <w:sz w:val="24"/>
          <w:szCs w:val="24"/>
          <w:shd w:val="clear" w:color="auto" w:fill="FFFFFF"/>
        </w:rPr>
        <w:t>ao</w:t>
      </w:r>
      <w:r>
        <w:rPr>
          <w:rStyle w:val="textexposedshow"/>
          <w:rFonts w:cs="Tahoma"/>
          <w:sz w:val="24"/>
          <w:szCs w:val="24"/>
          <w:shd w:val="clear" w:color="auto" w:fill="FFFFFF"/>
        </w:rPr>
        <w:t xml:space="preserve"> palavrão</w:t>
      </w:r>
      <w:r w:rsidR="007739AE">
        <w:rPr>
          <w:rStyle w:val="textexposedshow"/>
          <w:rFonts w:cs="Tahoma"/>
          <w:sz w:val="24"/>
          <w:szCs w:val="24"/>
          <w:shd w:val="clear" w:color="auto" w:fill="FFFFFF"/>
        </w:rPr>
        <w:t>, pois… Mas as coisas são o que são, quem praguejava</w:t>
      </w:r>
      <w:r w:rsidR="00813478">
        <w:rPr>
          <w:rStyle w:val="textexposedshow"/>
          <w:rFonts w:cs="Tahoma"/>
          <w:sz w:val="24"/>
          <w:szCs w:val="24"/>
          <w:shd w:val="clear" w:color="auto" w:fill="FFFFFF"/>
        </w:rPr>
        <w:t xml:space="preserve"> (fossem eles quem fossem)</w:t>
      </w:r>
      <w:r w:rsidR="007739AE">
        <w:rPr>
          <w:rStyle w:val="textexposedshow"/>
          <w:rFonts w:cs="Tahoma"/>
          <w:sz w:val="24"/>
          <w:szCs w:val="24"/>
          <w:shd w:val="clear" w:color="auto" w:fill="FFFFFF"/>
        </w:rPr>
        <w:t xml:space="preserve"> também preferiria que o sub-comissário se ativesse a outros estilos (estes por acaso de exigibilidade mais viável);</w:t>
      </w:r>
      <w:r>
        <w:rPr>
          <w:rStyle w:val="textexposedshow"/>
          <w:rFonts w:cs="Tahoma"/>
          <w:sz w:val="24"/>
          <w:szCs w:val="24"/>
          <w:shd w:val="clear" w:color="auto" w:fill="FFFFFF"/>
        </w:rPr>
        <w:t xml:space="preserve">  </w:t>
      </w:r>
    </w:p>
    <w:p w:rsidR="00045103" w:rsidRPr="00045103" w:rsidRDefault="00045103" w:rsidP="00045103">
      <w:pPr>
        <w:pStyle w:val="PargrafodaLista"/>
        <w:rPr>
          <w:rStyle w:val="textexposedshow"/>
          <w:rFonts w:cs="Tahoma"/>
          <w:sz w:val="24"/>
          <w:szCs w:val="24"/>
          <w:shd w:val="clear" w:color="auto" w:fill="FFFFFF"/>
        </w:rPr>
      </w:pPr>
    </w:p>
    <w:p w:rsidR="00F130A0" w:rsidRDefault="00777C4E"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Uma e outra vez sublinharemos que o arquitecto Sousa Pereira e Ricardo Goulart são gente suficientemente afinada para</w:t>
      </w:r>
      <w:r w:rsidR="000E4017">
        <w:rPr>
          <w:rStyle w:val="textexposedshow"/>
          <w:rFonts w:cs="Tahoma"/>
          <w:sz w:val="24"/>
          <w:szCs w:val="24"/>
          <w:shd w:val="clear" w:color="auto" w:fill="FFFFFF"/>
        </w:rPr>
        <w:t>, querendo,</w:t>
      </w:r>
      <w:r>
        <w:rPr>
          <w:rStyle w:val="textexposedshow"/>
          <w:rFonts w:cs="Tahoma"/>
          <w:sz w:val="24"/>
          <w:szCs w:val="24"/>
          <w:shd w:val="clear" w:color="auto" w:fill="FFFFFF"/>
        </w:rPr>
        <w:t xml:space="preserve"> zurzirem ouvidos policiais em termos muito mais e</w:t>
      </w:r>
      <w:r w:rsidR="000E4017">
        <w:rPr>
          <w:rStyle w:val="textexposedshow"/>
          <w:rFonts w:cs="Tahoma"/>
          <w:sz w:val="24"/>
          <w:szCs w:val="24"/>
          <w:shd w:val="clear" w:color="auto" w:fill="FFFFFF"/>
        </w:rPr>
        <w:t>ficazes</w:t>
      </w:r>
      <w:r w:rsidR="00C64BB2">
        <w:rPr>
          <w:rStyle w:val="textexposedshow"/>
          <w:rFonts w:cs="Tahoma"/>
          <w:sz w:val="24"/>
          <w:szCs w:val="24"/>
          <w:shd w:val="clear" w:color="auto" w:fill="FFFFFF"/>
        </w:rPr>
        <w:t>,</w:t>
      </w:r>
      <w:r>
        <w:rPr>
          <w:rStyle w:val="textexposedshow"/>
          <w:rFonts w:cs="Tahoma"/>
          <w:sz w:val="24"/>
          <w:szCs w:val="24"/>
          <w:shd w:val="clear" w:color="auto" w:fill="FFFFFF"/>
        </w:rPr>
        <w:t xml:space="preserve"> de acordo com o modelo seguido pelo estudante em fim d</w:t>
      </w:r>
      <w:r w:rsidR="007739AE">
        <w:rPr>
          <w:rStyle w:val="textexposedshow"/>
          <w:rFonts w:cs="Tahoma"/>
          <w:sz w:val="24"/>
          <w:szCs w:val="24"/>
          <w:shd w:val="clear" w:color="auto" w:fill="FFFFFF"/>
        </w:rPr>
        <w:t>e noite na</w:t>
      </w:r>
      <w:r>
        <w:rPr>
          <w:rStyle w:val="textexposedshow"/>
          <w:rFonts w:cs="Tahoma"/>
          <w:sz w:val="24"/>
          <w:szCs w:val="24"/>
          <w:shd w:val="clear" w:color="auto" w:fill="FFFFFF"/>
        </w:rPr>
        <w:t xml:space="preserve"> </w:t>
      </w:r>
      <w:r w:rsidR="007739AE">
        <w:rPr>
          <w:rStyle w:val="textexposedshow"/>
          <w:rFonts w:cs="Tahoma"/>
          <w:sz w:val="24"/>
          <w:szCs w:val="24"/>
          <w:shd w:val="clear" w:color="auto" w:fill="FFFFFF"/>
        </w:rPr>
        <w:t>“</w:t>
      </w:r>
      <w:r>
        <w:rPr>
          <w:rStyle w:val="textexposedshow"/>
          <w:rFonts w:cs="Tahoma"/>
          <w:sz w:val="24"/>
          <w:szCs w:val="24"/>
          <w:shd w:val="clear" w:color="auto" w:fill="FFFFFF"/>
        </w:rPr>
        <w:t>moina” que</w:t>
      </w:r>
      <w:r w:rsidR="00C64BB2">
        <w:rPr>
          <w:rStyle w:val="textexposedshow"/>
          <w:rFonts w:cs="Tahoma"/>
          <w:sz w:val="24"/>
          <w:szCs w:val="24"/>
          <w:shd w:val="clear" w:color="auto" w:fill="FFFFFF"/>
        </w:rPr>
        <w:t>,</w:t>
      </w:r>
      <w:r>
        <w:rPr>
          <w:rStyle w:val="textexposedshow"/>
          <w:rFonts w:cs="Tahoma"/>
          <w:sz w:val="24"/>
          <w:szCs w:val="24"/>
          <w:shd w:val="clear" w:color="auto" w:fill="FFFFFF"/>
        </w:rPr>
        <w:t xml:space="preserve"> forçado a discutir com uma varina</w:t>
      </w:r>
      <w:r w:rsidR="007739AE">
        <w:rPr>
          <w:rStyle w:val="textexposedshow"/>
          <w:rFonts w:cs="Tahoma"/>
          <w:sz w:val="24"/>
          <w:szCs w:val="24"/>
          <w:shd w:val="clear" w:color="auto" w:fill="FFFFFF"/>
        </w:rPr>
        <w:t>,</w:t>
      </w:r>
      <w:r>
        <w:rPr>
          <w:rStyle w:val="textexposedshow"/>
          <w:rFonts w:cs="Tahoma"/>
          <w:sz w:val="24"/>
          <w:szCs w:val="24"/>
          <w:shd w:val="clear" w:color="auto" w:fill="FFFFFF"/>
        </w:rPr>
        <w:t xml:space="preserve"> viu esgotar-se-lhe o léxico </w:t>
      </w:r>
      <w:r w:rsidR="00693717">
        <w:rPr>
          <w:rStyle w:val="textexposedshow"/>
          <w:rFonts w:cs="Tahoma"/>
          <w:sz w:val="24"/>
          <w:szCs w:val="24"/>
          <w:shd w:val="clear" w:color="auto" w:fill="FFFFFF"/>
        </w:rPr>
        <w:t>lembrando-se então de</w:t>
      </w:r>
      <w:r>
        <w:rPr>
          <w:rStyle w:val="textexposedshow"/>
          <w:rFonts w:cs="Tahoma"/>
          <w:sz w:val="24"/>
          <w:szCs w:val="24"/>
          <w:shd w:val="clear" w:color="auto" w:fill="FFFFFF"/>
        </w:rPr>
        <w:t xml:space="preserve"> chamar hipotenusa à mulher</w:t>
      </w:r>
      <w:r w:rsidR="00C64BB2">
        <w:rPr>
          <w:rStyle w:val="textexposedshow"/>
          <w:rFonts w:cs="Tahoma"/>
          <w:sz w:val="24"/>
          <w:szCs w:val="24"/>
          <w:shd w:val="clear" w:color="auto" w:fill="FFFFFF"/>
        </w:rPr>
        <w:t>,</w:t>
      </w:r>
      <w:r>
        <w:rPr>
          <w:rStyle w:val="textexposedshow"/>
          <w:rFonts w:cs="Tahoma"/>
          <w:sz w:val="24"/>
          <w:szCs w:val="24"/>
          <w:shd w:val="clear" w:color="auto" w:fill="FFFFFF"/>
        </w:rPr>
        <w:t xml:space="preserve"> para exasperação absoluta da pobrezinha a quem nunca </w:t>
      </w:r>
      <w:r w:rsidR="00884FF4">
        <w:rPr>
          <w:rStyle w:val="textexposedshow"/>
          <w:rFonts w:cs="Tahoma"/>
          <w:sz w:val="24"/>
          <w:szCs w:val="24"/>
          <w:shd w:val="clear" w:color="auto" w:fill="FFFFFF"/>
        </w:rPr>
        <w:t xml:space="preserve">ninguém </w:t>
      </w:r>
      <w:r>
        <w:rPr>
          <w:rStyle w:val="textexposedshow"/>
          <w:rFonts w:cs="Tahoma"/>
          <w:sz w:val="24"/>
          <w:szCs w:val="24"/>
          <w:shd w:val="clear" w:color="auto" w:fill="FFFFFF"/>
        </w:rPr>
        <w:t>tinha chamado uma coisa daquelas</w:t>
      </w:r>
      <w:r w:rsidR="00884FF4">
        <w:rPr>
          <w:rStyle w:val="textexposedshow"/>
          <w:rFonts w:cs="Tahoma"/>
          <w:sz w:val="24"/>
          <w:szCs w:val="24"/>
          <w:shd w:val="clear" w:color="auto" w:fill="FFFFFF"/>
        </w:rPr>
        <w:t>…</w:t>
      </w:r>
    </w:p>
    <w:p w:rsidR="00693717" w:rsidRPr="00693717" w:rsidRDefault="00693717" w:rsidP="00693717">
      <w:pPr>
        <w:pStyle w:val="PargrafodaLista"/>
        <w:rPr>
          <w:rStyle w:val="textexposedshow"/>
          <w:rFonts w:cs="Tahoma"/>
          <w:sz w:val="24"/>
          <w:szCs w:val="24"/>
          <w:shd w:val="clear" w:color="auto" w:fill="FFFFFF"/>
        </w:rPr>
      </w:pPr>
    </w:p>
    <w:p w:rsidR="00882511" w:rsidRDefault="00F130A0"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Se o arquitecto Sousa Pereira (por sinal </w:t>
      </w:r>
      <w:r w:rsidR="008831E6">
        <w:rPr>
          <w:rStyle w:val="textexposedshow"/>
          <w:rFonts w:cs="Tahoma"/>
          <w:sz w:val="24"/>
          <w:szCs w:val="24"/>
          <w:shd w:val="clear" w:color="auto" w:fill="FFFFFF"/>
        </w:rPr>
        <w:t xml:space="preserve">membro </w:t>
      </w:r>
      <w:r>
        <w:rPr>
          <w:rStyle w:val="textexposedshow"/>
          <w:rFonts w:cs="Tahoma"/>
          <w:sz w:val="24"/>
          <w:szCs w:val="24"/>
          <w:shd w:val="clear" w:color="auto" w:fill="FFFFFF"/>
        </w:rPr>
        <w:t xml:space="preserve">de uma velha, conhecida e ilustre família da Cidade do Porto) </w:t>
      </w:r>
      <w:r w:rsidR="000E4017">
        <w:rPr>
          <w:rStyle w:val="textexposedshow"/>
          <w:rFonts w:cs="Tahoma"/>
          <w:sz w:val="24"/>
          <w:szCs w:val="24"/>
          <w:shd w:val="clear" w:color="auto" w:fill="FFFFFF"/>
        </w:rPr>
        <w:t xml:space="preserve">tivesse querido </w:t>
      </w:r>
      <w:r>
        <w:rPr>
          <w:rStyle w:val="textexposedshow"/>
          <w:rFonts w:cs="Tahoma"/>
          <w:sz w:val="24"/>
          <w:szCs w:val="24"/>
          <w:shd w:val="clear" w:color="auto" w:fill="FFFFFF"/>
        </w:rPr>
        <w:t>dizer alguma coisa neste tom aos polícias</w:t>
      </w:r>
      <w:r w:rsidR="008831E6">
        <w:rPr>
          <w:rStyle w:val="textexposedshow"/>
          <w:rFonts w:cs="Tahoma"/>
          <w:sz w:val="24"/>
          <w:szCs w:val="24"/>
          <w:shd w:val="clear" w:color="auto" w:fill="FFFFFF"/>
        </w:rPr>
        <w:t>,</w:t>
      </w:r>
      <w:r>
        <w:rPr>
          <w:rStyle w:val="textexposedshow"/>
          <w:rFonts w:cs="Tahoma"/>
          <w:sz w:val="24"/>
          <w:szCs w:val="24"/>
          <w:shd w:val="clear" w:color="auto" w:fill="FFFFFF"/>
        </w:rPr>
        <w:t xml:space="preserve"> t</w:t>
      </w:r>
      <w:r w:rsidR="008831E6">
        <w:rPr>
          <w:rStyle w:val="textexposedshow"/>
          <w:rFonts w:cs="Tahoma"/>
          <w:sz w:val="24"/>
          <w:szCs w:val="24"/>
          <w:shd w:val="clear" w:color="auto" w:fill="FFFFFF"/>
        </w:rPr>
        <w:t xml:space="preserve">eria </w:t>
      </w:r>
      <w:r>
        <w:rPr>
          <w:rStyle w:val="textexposedshow"/>
          <w:rFonts w:cs="Tahoma"/>
          <w:sz w:val="24"/>
          <w:szCs w:val="24"/>
          <w:shd w:val="clear" w:color="auto" w:fill="FFFFFF"/>
        </w:rPr>
        <w:t>provavelmente</w:t>
      </w:r>
      <w:r w:rsidR="008831E6">
        <w:rPr>
          <w:rStyle w:val="textexposedshow"/>
          <w:rFonts w:cs="Tahoma"/>
          <w:sz w:val="24"/>
          <w:szCs w:val="24"/>
          <w:shd w:val="clear" w:color="auto" w:fill="FFFFFF"/>
        </w:rPr>
        <w:t xml:space="preserve"> </w:t>
      </w:r>
      <w:r w:rsidR="00E61D62">
        <w:rPr>
          <w:rStyle w:val="textexposedshow"/>
          <w:rFonts w:cs="Tahoma"/>
          <w:sz w:val="24"/>
          <w:szCs w:val="24"/>
          <w:shd w:val="clear" w:color="auto" w:fill="FFFFFF"/>
        </w:rPr>
        <w:t>sugerido que fossem “levar no status quo”</w:t>
      </w:r>
      <w:r w:rsidR="003E0B1D">
        <w:rPr>
          <w:rStyle w:val="textexposedshow"/>
          <w:rFonts w:cs="Tahoma"/>
          <w:sz w:val="24"/>
          <w:szCs w:val="24"/>
          <w:shd w:val="clear" w:color="auto" w:fill="FFFFFF"/>
        </w:rPr>
        <w:t xml:space="preserve"> (o </w:t>
      </w:r>
      <w:r w:rsidR="003E0B1D">
        <w:rPr>
          <w:rStyle w:val="textexposedshow"/>
          <w:rFonts w:cs="Tahoma"/>
          <w:sz w:val="24"/>
          <w:szCs w:val="24"/>
          <w:shd w:val="clear" w:color="auto" w:fill="FFFFFF"/>
        </w:rPr>
        <w:lastRenderedPageBreak/>
        <w:t xml:space="preserve">que já deve estar a acontecer, </w:t>
      </w:r>
      <w:r w:rsidR="00654AD3">
        <w:rPr>
          <w:rStyle w:val="textexposedshow"/>
          <w:rFonts w:cs="Tahoma"/>
          <w:sz w:val="24"/>
          <w:szCs w:val="24"/>
          <w:shd w:val="clear" w:color="auto" w:fill="FFFFFF"/>
        </w:rPr>
        <w:t>quanto ao salário por exemplo)</w:t>
      </w:r>
      <w:r w:rsidR="00E61D62">
        <w:rPr>
          <w:rStyle w:val="textexposedshow"/>
          <w:rFonts w:cs="Tahoma"/>
          <w:sz w:val="24"/>
          <w:szCs w:val="24"/>
          <w:shd w:val="clear" w:color="auto" w:fill="FFFFFF"/>
        </w:rPr>
        <w:t xml:space="preserve">, ou </w:t>
      </w:r>
      <w:r w:rsidR="003E0B1D">
        <w:rPr>
          <w:rStyle w:val="textexposedshow"/>
          <w:rFonts w:cs="Tahoma"/>
          <w:sz w:val="24"/>
          <w:szCs w:val="24"/>
          <w:shd w:val="clear" w:color="auto" w:fill="FFFFFF"/>
        </w:rPr>
        <w:t xml:space="preserve">expressão equivalente </w:t>
      </w:r>
      <w:r w:rsidR="00090E68">
        <w:rPr>
          <w:rStyle w:val="textexposedshow"/>
          <w:rFonts w:cs="Tahoma"/>
          <w:sz w:val="24"/>
          <w:szCs w:val="24"/>
          <w:shd w:val="clear" w:color="auto" w:fill="FFFFFF"/>
        </w:rPr>
        <w:t>(nós lemos e dizemos “státus k</w:t>
      </w:r>
      <w:r>
        <w:rPr>
          <w:rStyle w:val="textexposedshow"/>
          <w:rFonts w:cs="Tahoma"/>
          <w:sz w:val="24"/>
          <w:szCs w:val="24"/>
          <w:shd w:val="clear" w:color="auto" w:fill="FFFFFF"/>
        </w:rPr>
        <w:t>uó” como toda a gente, à excepção do apresentador médio de televisão)</w:t>
      </w:r>
      <w:r w:rsidR="008831E6">
        <w:rPr>
          <w:rStyle w:val="textexposedshow"/>
          <w:rFonts w:cs="Tahoma"/>
          <w:sz w:val="24"/>
          <w:szCs w:val="24"/>
          <w:shd w:val="clear" w:color="auto" w:fill="FFFFFF"/>
        </w:rPr>
        <w:t xml:space="preserve"> e o polícia ia ficar </w:t>
      </w:r>
      <w:r w:rsidR="00884FF4">
        <w:rPr>
          <w:rStyle w:val="textexposedshow"/>
          <w:rFonts w:cs="Tahoma"/>
          <w:sz w:val="24"/>
          <w:szCs w:val="24"/>
          <w:shd w:val="clear" w:color="auto" w:fill="FFFFFF"/>
        </w:rPr>
        <w:t xml:space="preserve">plausivelmente </w:t>
      </w:r>
      <w:r w:rsidR="008831E6">
        <w:rPr>
          <w:rStyle w:val="textexposedshow"/>
          <w:rFonts w:cs="Tahoma"/>
          <w:sz w:val="24"/>
          <w:szCs w:val="24"/>
          <w:shd w:val="clear" w:color="auto" w:fill="FFFFFF"/>
        </w:rPr>
        <w:t xml:space="preserve">como a varina ficou, </w:t>
      </w:r>
      <w:r w:rsidR="00654AD3">
        <w:rPr>
          <w:rStyle w:val="textexposedshow"/>
          <w:rFonts w:cs="Tahoma"/>
          <w:sz w:val="24"/>
          <w:szCs w:val="24"/>
          <w:shd w:val="clear" w:color="auto" w:fill="FFFFFF"/>
        </w:rPr>
        <w:t xml:space="preserve">também </w:t>
      </w:r>
      <w:r w:rsidR="008831E6">
        <w:rPr>
          <w:rStyle w:val="textexposedshow"/>
          <w:rFonts w:cs="Tahoma"/>
          <w:sz w:val="24"/>
          <w:szCs w:val="24"/>
          <w:shd w:val="clear" w:color="auto" w:fill="FFFFFF"/>
        </w:rPr>
        <w:t>sem motivo</w:t>
      </w:r>
      <w:r w:rsidR="00693717">
        <w:rPr>
          <w:rStyle w:val="textexposedshow"/>
          <w:rFonts w:cs="Tahoma"/>
          <w:sz w:val="24"/>
          <w:szCs w:val="24"/>
          <w:shd w:val="clear" w:color="auto" w:fill="FFFFFF"/>
        </w:rPr>
        <w:t xml:space="preserve"> (apesar de não saber bem se teria motivo ou não</w:t>
      </w:r>
      <w:r w:rsidR="000E4017">
        <w:rPr>
          <w:rStyle w:val="textexposedshow"/>
          <w:rFonts w:cs="Tahoma"/>
          <w:sz w:val="24"/>
          <w:szCs w:val="24"/>
          <w:shd w:val="clear" w:color="auto" w:fill="FFFFFF"/>
        </w:rPr>
        <w:t xml:space="preserve"> e de ser duvidoso que conseguisse reproduzir o que</w:t>
      </w:r>
      <w:r w:rsidR="003E0B1D">
        <w:rPr>
          <w:rStyle w:val="textexposedshow"/>
          <w:rFonts w:cs="Tahoma"/>
          <w:sz w:val="24"/>
          <w:szCs w:val="24"/>
          <w:shd w:val="clear" w:color="auto" w:fill="FFFFFF"/>
        </w:rPr>
        <w:t>,</w:t>
      </w:r>
      <w:r w:rsidR="000E4017">
        <w:rPr>
          <w:rStyle w:val="textexposedshow"/>
          <w:rFonts w:cs="Tahoma"/>
          <w:sz w:val="24"/>
          <w:szCs w:val="24"/>
          <w:shd w:val="clear" w:color="auto" w:fill="FFFFFF"/>
        </w:rPr>
        <w:t xml:space="preserve"> </w:t>
      </w:r>
      <w:r w:rsidR="003E0B1D">
        <w:rPr>
          <w:rStyle w:val="textexposedshow"/>
          <w:rFonts w:cs="Tahoma"/>
          <w:sz w:val="24"/>
          <w:szCs w:val="24"/>
          <w:shd w:val="clear" w:color="auto" w:fill="FFFFFF"/>
        </w:rPr>
        <w:t xml:space="preserve">nessa hipótese, </w:t>
      </w:r>
      <w:r w:rsidR="000E4017">
        <w:rPr>
          <w:rStyle w:val="textexposedshow"/>
          <w:rFonts w:cs="Tahoma"/>
          <w:sz w:val="24"/>
          <w:szCs w:val="24"/>
          <w:shd w:val="clear" w:color="auto" w:fill="FFFFFF"/>
        </w:rPr>
        <w:t>t</w:t>
      </w:r>
      <w:r w:rsidR="003E0B1D">
        <w:rPr>
          <w:rStyle w:val="textexposedshow"/>
          <w:rFonts w:cs="Tahoma"/>
          <w:sz w:val="24"/>
          <w:szCs w:val="24"/>
          <w:shd w:val="clear" w:color="auto" w:fill="FFFFFF"/>
        </w:rPr>
        <w:t xml:space="preserve">eria </w:t>
      </w:r>
      <w:r w:rsidR="000E4017">
        <w:rPr>
          <w:rStyle w:val="textexposedshow"/>
          <w:rFonts w:cs="Tahoma"/>
          <w:sz w:val="24"/>
          <w:szCs w:val="24"/>
          <w:shd w:val="clear" w:color="auto" w:fill="FFFFFF"/>
        </w:rPr>
        <w:t>ouvido</w:t>
      </w:r>
      <w:r w:rsidR="00693717">
        <w:rPr>
          <w:rStyle w:val="textexposedshow"/>
          <w:rFonts w:cs="Tahoma"/>
          <w:sz w:val="24"/>
          <w:szCs w:val="24"/>
          <w:shd w:val="clear" w:color="auto" w:fill="FFFFFF"/>
        </w:rPr>
        <w:t>);</w:t>
      </w:r>
    </w:p>
    <w:p w:rsidR="00882511" w:rsidRDefault="00F130A0" w:rsidP="00882511">
      <w:pPr>
        <w:pStyle w:val="PargrafodaLista"/>
        <w:jc w:val="both"/>
        <w:rPr>
          <w:rStyle w:val="textexposedshow"/>
          <w:rFonts w:cs="Tahoma"/>
          <w:sz w:val="24"/>
          <w:szCs w:val="24"/>
          <w:shd w:val="clear" w:color="auto" w:fill="FFFFFF"/>
        </w:rPr>
      </w:pPr>
      <w:r>
        <w:rPr>
          <w:rStyle w:val="textexposedshow"/>
          <w:rFonts w:cs="Tahoma"/>
          <w:sz w:val="24"/>
          <w:szCs w:val="24"/>
          <w:shd w:val="clear" w:color="auto" w:fill="FFFFFF"/>
        </w:rPr>
        <w:t xml:space="preserve"> </w:t>
      </w:r>
    </w:p>
    <w:p w:rsidR="00A30C52" w:rsidRDefault="00654AD3"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Mas </w:t>
      </w:r>
      <w:r w:rsidR="00882511">
        <w:rPr>
          <w:rStyle w:val="textexposedshow"/>
          <w:rFonts w:cs="Tahoma"/>
          <w:sz w:val="24"/>
          <w:szCs w:val="24"/>
          <w:shd w:val="clear" w:color="auto" w:fill="FFFFFF"/>
        </w:rPr>
        <w:t>mesmo que alguns palavrões se tivessem gritado antes de haver motivo pessoal para isso (porque motivo para isso não faltou depois)</w:t>
      </w:r>
      <w:r w:rsidR="00A30C52">
        <w:rPr>
          <w:rStyle w:val="textexposedshow"/>
          <w:rFonts w:cs="Tahoma"/>
          <w:sz w:val="24"/>
          <w:szCs w:val="24"/>
          <w:shd w:val="clear" w:color="auto" w:fill="FFFFFF"/>
        </w:rPr>
        <w:t>, ainda assim,</w:t>
      </w:r>
    </w:p>
    <w:p w:rsidR="00A228DA" w:rsidRDefault="00A228DA" w:rsidP="00A228DA">
      <w:pPr>
        <w:pStyle w:val="PargrafodaLista"/>
        <w:jc w:val="both"/>
        <w:rPr>
          <w:rStyle w:val="textexposedshow"/>
          <w:rFonts w:cs="Tahoma"/>
          <w:sz w:val="24"/>
          <w:szCs w:val="24"/>
          <w:shd w:val="clear" w:color="auto" w:fill="FFFFFF"/>
        </w:rPr>
      </w:pPr>
    </w:p>
    <w:p w:rsidR="00A30C52" w:rsidRPr="002A1A60" w:rsidRDefault="00A228DA" w:rsidP="00A228DA">
      <w:pPr>
        <w:pStyle w:val="PargrafodaLista"/>
        <w:jc w:val="right"/>
        <w:rPr>
          <w:rStyle w:val="textexposedshow"/>
          <w:rFonts w:cs="Tahoma"/>
          <w:b/>
          <w:sz w:val="20"/>
          <w:szCs w:val="20"/>
          <w:u w:val="single"/>
          <w:shd w:val="clear" w:color="auto" w:fill="FFFFFF"/>
        </w:rPr>
      </w:pPr>
      <w:r w:rsidRPr="002A1A60">
        <w:rPr>
          <w:rStyle w:val="textexposedshow"/>
          <w:rFonts w:cs="Tahoma"/>
          <w:b/>
          <w:sz w:val="20"/>
          <w:szCs w:val="20"/>
          <w:u w:val="single"/>
          <w:shd w:val="clear" w:color="auto" w:fill="FFFFFF"/>
        </w:rPr>
        <w:t>Imprescindibilidade da condenação?</w:t>
      </w:r>
    </w:p>
    <w:p w:rsidR="00A228DA" w:rsidRPr="00A30C52" w:rsidRDefault="00A228DA" w:rsidP="00A30C52">
      <w:pPr>
        <w:pStyle w:val="PargrafodaLista"/>
        <w:rPr>
          <w:rStyle w:val="textexposedshow"/>
          <w:rFonts w:cs="Tahoma"/>
          <w:sz w:val="24"/>
          <w:szCs w:val="24"/>
          <w:shd w:val="clear" w:color="auto" w:fill="FFFFFF"/>
        </w:rPr>
      </w:pPr>
    </w:p>
    <w:p w:rsidR="00614B33" w:rsidRDefault="00A30C52"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Era preciso fundamentar a condenação do ponto de vista da </w:t>
      </w:r>
      <w:r w:rsidRPr="00090E68">
        <w:rPr>
          <w:rStyle w:val="textexposedshow"/>
          <w:rFonts w:cs="Tahoma"/>
          <w:sz w:val="24"/>
          <w:szCs w:val="24"/>
          <w:u w:val="single"/>
          <w:shd w:val="clear" w:color="auto" w:fill="FFFFFF"/>
        </w:rPr>
        <w:t xml:space="preserve">imprescindibilidade dela no plano dos pressupostos do estado </w:t>
      </w:r>
      <w:proofErr w:type="gramStart"/>
      <w:r w:rsidRPr="00090E68">
        <w:rPr>
          <w:rStyle w:val="textexposedshow"/>
          <w:rFonts w:cs="Tahoma"/>
          <w:sz w:val="24"/>
          <w:szCs w:val="24"/>
          <w:u w:val="single"/>
          <w:shd w:val="clear" w:color="auto" w:fill="FFFFFF"/>
        </w:rPr>
        <w:t>democrático</w:t>
      </w:r>
      <w:r w:rsidR="00045103">
        <w:rPr>
          <w:rStyle w:val="textexposedshow"/>
          <w:rFonts w:cs="Tahoma"/>
          <w:sz w:val="24"/>
          <w:szCs w:val="24"/>
          <w:shd w:val="clear" w:color="auto" w:fill="FFFFFF"/>
        </w:rPr>
        <w:t xml:space="preserve"> </w:t>
      </w:r>
      <w:r w:rsidR="002A1A60">
        <w:rPr>
          <w:rStyle w:val="textexposedshow"/>
          <w:rFonts w:cs="Tahoma"/>
          <w:sz w:val="24"/>
          <w:szCs w:val="24"/>
          <w:shd w:val="clear" w:color="auto" w:fill="FFFFFF"/>
        </w:rPr>
        <w:t xml:space="preserve"> </w:t>
      </w:r>
      <w:r>
        <w:rPr>
          <w:rStyle w:val="textexposedshow"/>
          <w:rFonts w:cs="Tahoma"/>
          <w:sz w:val="24"/>
          <w:szCs w:val="24"/>
          <w:shd w:val="clear" w:color="auto" w:fill="FFFFFF"/>
        </w:rPr>
        <w:t>(e</w:t>
      </w:r>
      <w:proofErr w:type="gramEnd"/>
      <w:r>
        <w:rPr>
          <w:rStyle w:val="textexposedshow"/>
          <w:rFonts w:cs="Tahoma"/>
          <w:sz w:val="24"/>
          <w:szCs w:val="24"/>
          <w:shd w:val="clear" w:color="auto" w:fill="FFFFFF"/>
        </w:rPr>
        <w:t xml:space="preserve"> depois seria preciso ver se essa fundamentação seria aceitável à luz da jurisprudência do Tribunal Europeu que não admite grandes excepções ao principio da liberdade em contexto da liberdade de manifestação (situação objectiva) ou da liberdade de expressão (situação dos protestos que se faziam ouvir, a palavrão, </w:t>
      </w:r>
      <w:r w:rsidR="002A1A60">
        <w:rPr>
          <w:rStyle w:val="textexposedshow"/>
          <w:rFonts w:cs="Tahoma"/>
          <w:sz w:val="24"/>
          <w:szCs w:val="24"/>
          <w:shd w:val="clear" w:color="auto" w:fill="FFFFFF"/>
        </w:rPr>
        <w:t xml:space="preserve">porventura </w:t>
      </w:r>
      <w:r w:rsidR="00614B33">
        <w:rPr>
          <w:rStyle w:val="textexposedshow"/>
          <w:rFonts w:cs="Tahoma"/>
          <w:sz w:val="24"/>
          <w:szCs w:val="24"/>
          <w:shd w:val="clear" w:color="auto" w:fill="FFFFFF"/>
        </w:rPr>
        <w:t>e pelos quais se expressava a frustração diante de uma perda (na população do bairro) a frustração diante de um impedimento e destruição do esforço (do ponto de vista dos activistas que apoiavam</w:t>
      </w:r>
      <w:r w:rsidR="0066399A">
        <w:rPr>
          <w:rStyle w:val="textexposedshow"/>
          <w:rFonts w:cs="Tahoma"/>
          <w:sz w:val="24"/>
          <w:szCs w:val="24"/>
          <w:shd w:val="clear" w:color="auto" w:fill="FFFFFF"/>
        </w:rPr>
        <w:t xml:space="preserve"> socialmente</w:t>
      </w:r>
      <w:r w:rsidR="00614B33">
        <w:rPr>
          <w:rStyle w:val="textexposedshow"/>
          <w:rFonts w:cs="Tahoma"/>
          <w:sz w:val="24"/>
          <w:szCs w:val="24"/>
          <w:shd w:val="clear" w:color="auto" w:fill="FFFFFF"/>
        </w:rPr>
        <w:t xml:space="preserve"> a população do bairro)</w:t>
      </w:r>
      <w:r w:rsidR="00090E68">
        <w:rPr>
          <w:rStyle w:val="textexposedshow"/>
          <w:rFonts w:cs="Tahoma"/>
          <w:sz w:val="24"/>
          <w:szCs w:val="24"/>
          <w:shd w:val="clear" w:color="auto" w:fill="FFFFFF"/>
        </w:rPr>
        <w:t>;</w:t>
      </w:r>
      <w:r w:rsidR="00614B33">
        <w:rPr>
          <w:rStyle w:val="textexposedshow"/>
          <w:rFonts w:cs="Tahoma"/>
          <w:sz w:val="24"/>
          <w:szCs w:val="24"/>
          <w:shd w:val="clear" w:color="auto" w:fill="FFFFFF"/>
        </w:rPr>
        <w:t xml:space="preserve"> </w:t>
      </w:r>
    </w:p>
    <w:p w:rsidR="00063EAE" w:rsidRDefault="00063EAE" w:rsidP="00063EAE">
      <w:pPr>
        <w:pStyle w:val="PargrafodaLista"/>
        <w:jc w:val="both"/>
        <w:rPr>
          <w:rStyle w:val="textexposedshow"/>
          <w:rFonts w:cs="Tahoma"/>
          <w:sz w:val="24"/>
          <w:szCs w:val="24"/>
          <w:shd w:val="clear" w:color="auto" w:fill="FFFFFF"/>
        </w:rPr>
      </w:pPr>
    </w:p>
    <w:p w:rsidR="00063EAE" w:rsidRDefault="00063EAE"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(Permita-se-nos o comentário</w:t>
      </w:r>
      <w:r w:rsidR="0041694F">
        <w:rPr>
          <w:rStyle w:val="textexposedshow"/>
          <w:rFonts w:cs="Tahoma"/>
          <w:sz w:val="24"/>
          <w:szCs w:val="24"/>
          <w:shd w:val="clear" w:color="auto" w:fill="FFFFFF"/>
        </w:rPr>
        <w:t>:</w:t>
      </w:r>
      <w:r>
        <w:rPr>
          <w:rStyle w:val="textexposedshow"/>
          <w:rFonts w:cs="Tahoma"/>
          <w:sz w:val="24"/>
          <w:szCs w:val="24"/>
          <w:shd w:val="clear" w:color="auto" w:fill="FFFFFF"/>
        </w:rPr>
        <w:t xml:space="preserve"> aquilo foi e continua a ser indecente, destruir equipamento escolar, de pintura, de projecção, </w:t>
      </w:r>
      <w:r w:rsidR="006371BB">
        <w:rPr>
          <w:rStyle w:val="textexposedshow"/>
          <w:rFonts w:cs="Tahoma"/>
          <w:sz w:val="24"/>
          <w:szCs w:val="24"/>
          <w:shd w:val="clear" w:color="auto" w:fill="FFFFFF"/>
        </w:rPr>
        <w:t>agarrar pessoas e arrastá-las</w:t>
      </w:r>
      <w:r>
        <w:rPr>
          <w:rStyle w:val="textexposedshow"/>
          <w:rFonts w:cs="Tahoma"/>
          <w:sz w:val="24"/>
          <w:szCs w:val="24"/>
          <w:shd w:val="clear" w:color="auto" w:fill="FFFFFF"/>
        </w:rPr>
        <w:t>,</w:t>
      </w:r>
      <w:r w:rsidR="006371BB">
        <w:rPr>
          <w:rStyle w:val="textexposedshow"/>
          <w:rFonts w:cs="Tahoma"/>
          <w:sz w:val="24"/>
          <w:szCs w:val="24"/>
          <w:shd w:val="clear" w:color="auto" w:fill="FFFFFF"/>
        </w:rPr>
        <w:t xml:space="preserve"> ameaçá-las com armas e cães, para</w:t>
      </w:r>
      <w:r>
        <w:rPr>
          <w:rStyle w:val="textexposedshow"/>
          <w:rFonts w:cs="Tahoma"/>
          <w:sz w:val="24"/>
          <w:szCs w:val="24"/>
          <w:shd w:val="clear" w:color="auto" w:fill="FFFFFF"/>
        </w:rPr>
        <w:t xml:space="preserve"> inviabilizar</w:t>
      </w:r>
      <w:r w:rsidR="006371BB">
        <w:rPr>
          <w:rStyle w:val="textexposedshow"/>
          <w:rFonts w:cs="Tahoma"/>
          <w:sz w:val="24"/>
          <w:szCs w:val="24"/>
          <w:shd w:val="clear" w:color="auto" w:fill="FFFFFF"/>
        </w:rPr>
        <w:t>, entre outros,</w:t>
      </w:r>
      <w:r>
        <w:rPr>
          <w:rStyle w:val="textexposedshow"/>
          <w:rFonts w:cs="Tahoma"/>
          <w:sz w:val="24"/>
          <w:szCs w:val="24"/>
          <w:shd w:val="clear" w:color="auto" w:fill="FFFFFF"/>
        </w:rPr>
        <w:t xml:space="preserve"> </w:t>
      </w:r>
      <w:r w:rsidR="006371BB">
        <w:rPr>
          <w:rStyle w:val="textexposedshow"/>
          <w:rFonts w:cs="Tahoma"/>
          <w:sz w:val="24"/>
          <w:szCs w:val="24"/>
          <w:shd w:val="clear" w:color="auto" w:fill="FFFFFF"/>
        </w:rPr>
        <w:t xml:space="preserve">o </w:t>
      </w:r>
      <w:r>
        <w:rPr>
          <w:rStyle w:val="textexposedshow"/>
          <w:rFonts w:cs="Tahoma"/>
          <w:sz w:val="24"/>
          <w:szCs w:val="24"/>
          <w:shd w:val="clear" w:color="auto" w:fill="FFFFFF"/>
        </w:rPr>
        <w:t>apoio escolar aos garotos</w:t>
      </w:r>
      <w:r w:rsidR="0041694F">
        <w:rPr>
          <w:rStyle w:val="textexposedshow"/>
          <w:rFonts w:cs="Tahoma"/>
          <w:sz w:val="24"/>
          <w:szCs w:val="24"/>
          <w:shd w:val="clear" w:color="auto" w:fill="FFFFFF"/>
        </w:rPr>
        <w:t xml:space="preserve"> do bairro, dizendo que se ia fazer ali outra coisa que não se fez nem fará… Isto não tem nome</w:t>
      </w:r>
      <w:r w:rsidR="006371BB">
        <w:rPr>
          <w:rStyle w:val="textexposedshow"/>
          <w:rFonts w:cs="Tahoma"/>
          <w:sz w:val="24"/>
          <w:szCs w:val="24"/>
          <w:shd w:val="clear" w:color="auto" w:fill="FFFFFF"/>
        </w:rPr>
        <w:t xml:space="preserve"> e o protesto é inevitável</w:t>
      </w:r>
      <w:r w:rsidR="0041694F">
        <w:rPr>
          <w:rStyle w:val="textexposedshow"/>
          <w:rFonts w:cs="Tahoma"/>
          <w:sz w:val="24"/>
          <w:szCs w:val="24"/>
          <w:shd w:val="clear" w:color="auto" w:fill="FFFFFF"/>
        </w:rPr>
        <w:t>),</w:t>
      </w:r>
    </w:p>
    <w:p w:rsidR="00614B33" w:rsidRPr="00614B33" w:rsidRDefault="00614B33" w:rsidP="00614B33">
      <w:pPr>
        <w:pStyle w:val="PargrafodaLista"/>
        <w:rPr>
          <w:rStyle w:val="textexposedshow"/>
          <w:rFonts w:cs="Tahoma"/>
          <w:sz w:val="24"/>
          <w:szCs w:val="24"/>
          <w:shd w:val="clear" w:color="auto" w:fill="FFFFFF"/>
        </w:rPr>
      </w:pPr>
    </w:p>
    <w:p w:rsidR="00D6374E" w:rsidRDefault="00614B33"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Nesse contexto pragmático </w:t>
      </w:r>
      <w:r w:rsidR="006371BB">
        <w:rPr>
          <w:rStyle w:val="textexposedshow"/>
          <w:rFonts w:cs="Tahoma"/>
          <w:sz w:val="24"/>
          <w:szCs w:val="24"/>
          <w:shd w:val="clear" w:color="auto" w:fill="FFFFFF"/>
        </w:rPr>
        <w:t xml:space="preserve">parece difícil </w:t>
      </w:r>
      <w:r>
        <w:rPr>
          <w:rStyle w:val="textexposedshow"/>
          <w:rFonts w:cs="Tahoma"/>
          <w:sz w:val="24"/>
          <w:szCs w:val="24"/>
          <w:shd w:val="clear" w:color="auto" w:fill="FFFFFF"/>
        </w:rPr>
        <w:t>considera</w:t>
      </w:r>
      <w:r w:rsidR="006371BB">
        <w:rPr>
          <w:rStyle w:val="textexposedshow"/>
          <w:rFonts w:cs="Tahoma"/>
          <w:sz w:val="24"/>
          <w:szCs w:val="24"/>
          <w:shd w:val="clear" w:color="auto" w:fill="FFFFFF"/>
        </w:rPr>
        <w:t>r que a condenação penal pode</w:t>
      </w:r>
      <w:r>
        <w:rPr>
          <w:rStyle w:val="textexposedshow"/>
          <w:rFonts w:cs="Tahoma"/>
          <w:sz w:val="24"/>
          <w:szCs w:val="24"/>
          <w:shd w:val="clear" w:color="auto" w:fill="FFFFFF"/>
        </w:rPr>
        <w:t xml:space="preserve"> demonstrar-se no plano da necessidade ou imprescindibilidade </w:t>
      </w:r>
      <w:r w:rsidR="00090E68">
        <w:rPr>
          <w:rStyle w:val="textexposedshow"/>
          <w:rFonts w:cs="Tahoma"/>
          <w:sz w:val="24"/>
          <w:szCs w:val="24"/>
          <w:shd w:val="clear" w:color="auto" w:fill="FFFFFF"/>
        </w:rPr>
        <w:t>à</w:t>
      </w:r>
      <w:r>
        <w:rPr>
          <w:rStyle w:val="textexposedshow"/>
          <w:rFonts w:cs="Tahoma"/>
          <w:sz w:val="24"/>
          <w:szCs w:val="24"/>
          <w:shd w:val="clear" w:color="auto" w:fill="FFFFFF"/>
        </w:rPr>
        <w:t xml:space="preserve"> </w:t>
      </w:r>
      <w:r w:rsidR="0066399A">
        <w:rPr>
          <w:rStyle w:val="textexposedshow"/>
          <w:rFonts w:cs="Tahoma"/>
          <w:sz w:val="24"/>
          <w:szCs w:val="24"/>
          <w:shd w:val="clear" w:color="auto" w:fill="FFFFFF"/>
        </w:rPr>
        <w:t>luz dos pressupostos do Estado D</w:t>
      </w:r>
      <w:r>
        <w:rPr>
          <w:rStyle w:val="textexposedshow"/>
          <w:rFonts w:cs="Tahoma"/>
          <w:sz w:val="24"/>
          <w:szCs w:val="24"/>
          <w:shd w:val="clear" w:color="auto" w:fill="FFFFFF"/>
        </w:rPr>
        <w:t>emocrático;</w:t>
      </w:r>
    </w:p>
    <w:p w:rsidR="00D6374E" w:rsidRPr="00D6374E" w:rsidRDefault="00D6374E" w:rsidP="00D6374E">
      <w:pPr>
        <w:pStyle w:val="PargrafodaLista"/>
        <w:rPr>
          <w:rStyle w:val="textexposedshow"/>
          <w:rFonts w:cs="Tahoma"/>
          <w:sz w:val="24"/>
          <w:szCs w:val="24"/>
          <w:shd w:val="clear" w:color="auto" w:fill="FFFFFF"/>
        </w:rPr>
      </w:pPr>
    </w:p>
    <w:p w:rsidR="001C0D47" w:rsidRDefault="00D6374E"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Em todo o caso, a condenação não está fundamentada nesse plano como o exigem as condenações do Estado Português no Tribunal Europeu e consubstanciaria portanto e muito exactamente uma intrusão sem fundamento na liberdade de expressão (sob a forma de protesto</w:t>
      </w:r>
      <w:r w:rsidR="001C0D47">
        <w:rPr>
          <w:rStyle w:val="textexposedshow"/>
          <w:rFonts w:cs="Tahoma"/>
          <w:sz w:val="24"/>
          <w:szCs w:val="24"/>
          <w:shd w:val="clear" w:color="auto" w:fill="FFFFFF"/>
        </w:rPr>
        <w:t>, mesmo a palavrão, sim</w:t>
      </w:r>
      <w:r>
        <w:rPr>
          <w:rStyle w:val="textexposedshow"/>
          <w:rFonts w:cs="Tahoma"/>
          <w:sz w:val="24"/>
          <w:szCs w:val="24"/>
          <w:shd w:val="clear" w:color="auto" w:fill="FFFFFF"/>
        </w:rPr>
        <w:t>) e na liberdade de manifestação</w:t>
      </w:r>
      <w:r w:rsidR="001C0D47">
        <w:rPr>
          <w:rStyle w:val="textexposedshow"/>
          <w:rFonts w:cs="Tahoma"/>
          <w:sz w:val="24"/>
          <w:szCs w:val="24"/>
          <w:shd w:val="clear" w:color="auto" w:fill="FFFFFF"/>
        </w:rPr>
        <w:t xml:space="preserve"> (mesmo encolerizada, ainda que sem perturbações que relevem, porque ninguém partiu nada, e nenhum manifestante agrediu ninguém</w:t>
      </w:r>
      <w:r w:rsidR="0066399A">
        <w:rPr>
          <w:rStyle w:val="textexposedshow"/>
          <w:rFonts w:cs="Tahoma"/>
          <w:sz w:val="24"/>
          <w:szCs w:val="24"/>
          <w:shd w:val="clear" w:color="auto" w:fill="FFFFFF"/>
        </w:rPr>
        <w:t>, embora dois tenham sido agredidos</w:t>
      </w:r>
      <w:r w:rsidR="0041694F">
        <w:rPr>
          <w:rStyle w:val="textexposedshow"/>
          <w:rFonts w:cs="Tahoma"/>
          <w:sz w:val="24"/>
          <w:szCs w:val="24"/>
          <w:shd w:val="clear" w:color="auto" w:fill="FFFFFF"/>
        </w:rPr>
        <w:t xml:space="preserve"> e trazidos a juízo)</w:t>
      </w:r>
      <w:r>
        <w:rPr>
          <w:rStyle w:val="textexposedshow"/>
          <w:rFonts w:cs="Tahoma"/>
          <w:sz w:val="24"/>
          <w:szCs w:val="24"/>
          <w:shd w:val="clear" w:color="auto" w:fill="FFFFFF"/>
        </w:rPr>
        <w:t xml:space="preserve">; </w:t>
      </w:r>
    </w:p>
    <w:p w:rsidR="00090E68" w:rsidRDefault="001C0D47"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lastRenderedPageBreak/>
        <w:t>O</w:t>
      </w:r>
      <w:r w:rsidR="00D6374E">
        <w:rPr>
          <w:rStyle w:val="textexposedshow"/>
          <w:rFonts w:cs="Tahoma"/>
          <w:sz w:val="24"/>
          <w:szCs w:val="24"/>
          <w:shd w:val="clear" w:color="auto" w:fill="FFFFFF"/>
        </w:rPr>
        <w:t>ra a in</w:t>
      </w:r>
      <w:r w:rsidR="0041694F">
        <w:rPr>
          <w:rStyle w:val="textexposedshow"/>
          <w:rFonts w:cs="Tahoma"/>
          <w:sz w:val="24"/>
          <w:szCs w:val="24"/>
          <w:shd w:val="clear" w:color="auto" w:fill="FFFFFF"/>
        </w:rPr>
        <w:t xml:space="preserve">gerência </w:t>
      </w:r>
      <w:r w:rsidR="0066399A">
        <w:rPr>
          <w:rStyle w:val="textexposedshow"/>
          <w:rFonts w:cs="Tahoma"/>
          <w:sz w:val="24"/>
          <w:szCs w:val="24"/>
          <w:shd w:val="clear" w:color="auto" w:fill="FFFFFF"/>
        </w:rPr>
        <w:t>(é assim que a refere o Tribunal Europeu</w:t>
      </w:r>
      <w:r w:rsidR="0041694F">
        <w:rPr>
          <w:rStyle w:val="textexposedshow"/>
          <w:rFonts w:cs="Tahoma"/>
          <w:sz w:val="24"/>
          <w:szCs w:val="24"/>
          <w:shd w:val="clear" w:color="auto" w:fill="FFFFFF"/>
        </w:rPr>
        <w:t xml:space="preserve"> e a Convenção</w:t>
      </w:r>
      <w:r w:rsidR="0066399A">
        <w:rPr>
          <w:rStyle w:val="textexposedshow"/>
          <w:rFonts w:cs="Tahoma"/>
          <w:sz w:val="24"/>
          <w:szCs w:val="24"/>
          <w:shd w:val="clear" w:color="auto" w:fill="FFFFFF"/>
        </w:rPr>
        <w:t xml:space="preserve">) </w:t>
      </w:r>
      <w:r>
        <w:rPr>
          <w:rStyle w:val="textexposedshow"/>
          <w:rFonts w:cs="Tahoma"/>
          <w:sz w:val="24"/>
          <w:szCs w:val="24"/>
          <w:shd w:val="clear" w:color="auto" w:fill="FFFFFF"/>
        </w:rPr>
        <w:t xml:space="preserve">na esfera destas liberdades </w:t>
      </w:r>
      <w:r w:rsidR="00D6374E">
        <w:rPr>
          <w:rStyle w:val="textexposedshow"/>
          <w:rFonts w:cs="Tahoma"/>
          <w:sz w:val="24"/>
          <w:szCs w:val="24"/>
          <w:shd w:val="clear" w:color="auto" w:fill="FFFFFF"/>
        </w:rPr>
        <w:t>pode ser necessária (mesmo imprescindível), mas essa necessidade demonstra-se</w:t>
      </w:r>
      <w:r w:rsidR="00614B33">
        <w:rPr>
          <w:rStyle w:val="textexposedshow"/>
          <w:rFonts w:cs="Tahoma"/>
          <w:sz w:val="24"/>
          <w:szCs w:val="24"/>
          <w:shd w:val="clear" w:color="auto" w:fill="FFFFFF"/>
        </w:rPr>
        <w:t xml:space="preserve"> </w:t>
      </w:r>
      <w:r w:rsidR="00D6374E">
        <w:rPr>
          <w:rStyle w:val="textexposedshow"/>
          <w:rFonts w:cs="Tahoma"/>
          <w:sz w:val="24"/>
          <w:szCs w:val="24"/>
          <w:shd w:val="clear" w:color="auto" w:fill="FFFFFF"/>
        </w:rPr>
        <w:t>e obrigatoriamente</w:t>
      </w:r>
      <w:r w:rsidR="00946C7A">
        <w:rPr>
          <w:rStyle w:val="textexposedshow"/>
          <w:rFonts w:cs="Tahoma"/>
          <w:sz w:val="24"/>
          <w:szCs w:val="24"/>
          <w:shd w:val="clear" w:color="auto" w:fill="FFFFFF"/>
        </w:rPr>
        <w:t xml:space="preserve"> - </w:t>
      </w:r>
      <w:r w:rsidR="00D6374E">
        <w:rPr>
          <w:rStyle w:val="textexposedshow"/>
          <w:rFonts w:cs="Tahoma"/>
          <w:sz w:val="24"/>
          <w:szCs w:val="24"/>
          <w:shd w:val="clear" w:color="auto" w:fill="FFFFFF"/>
        </w:rPr>
        <w:t>como o exige</w:t>
      </w:r>
      <w:r w:rsidR="0066399A">
        <w:rPr>
          <w:rStyle w:val="textexposedshow"/>
          <w:rFonts w:cs="Tahoma"/>
          <w:sz w:val="24"/>
          <w:szCs w:val="24"/>
          <w:shd w:val="clear" w:color="auto" w:fill="FFFFFF"/>
        </w:rPr>
        <w:t>m tanto o respeito pelos critérios jurisprudenciais que defendem o art. 10º da Convenção</w:t>
      </w:r>
      <w:r w:rsidR="0041694F">
        <w:rPr>
          <w:rStyle w:val="textexposedshow"/>
          <w:rFonts w:cs="Tahoma"/>
          <w:sz w:val="24"/>
          <w:szCs w:val="24"/>
          <w:shd w:val="clear" w:color="auto" w:fill="FFFFFF"/>
        </w:rPr>
        <w:t xml:space="preserve">, </w:t>
      </w:r>
      <w:r w:rsidR="00946C7A">
        <w:rPr>
          <w:rStyle w:val="textexposedshow"/>
          <w:rFonts w:cs="Tahoma"/>
          <w:sz w:val="24"/>
          <w:szCs w:val="24"/>
          <w:shd w:val="clear" w:color="auto" w:fill="FFFFFF"/>
        </w:rPr>
        <w:t>bem como o 11º/1 da mesma Convenção – com a exigência especialmente intensa d</w:t>
      </w:r>
      <w:r w:rsidR="00D6374E">
        <w:rPr>
          <w:rStyle w:val="textexposedshow"/>
          <w:rFonts w:cs="Tahoma"/>
          <w:sz w:val="24"/>
          <w:szCs w:val="24"/>
          <w:shd w:val="clear" w:color="auto" w:fill="FFFFFF"/>
        </w:rPr>
        <w:t>o art. 46º da Convenção que integra no respeito</w:t>
      </w:r>
      <w:r>
        <w:rPr>
          <w:rStyle w:val="textexposedshow"/>
          <w:rFonts w:cs="Tahoma"/>
          <w:sz w:val="24"/>
          <w:szCs w:val="24"/>
          <w:shd w:val="clear" w:color="auto" w:fill="FFFFFF"/>
        </w:rPr>
        <w:t xml:space="preserve"> do Estado </w:t>
      </w:r>
      <w:r w:rsidR="00D6374E">
        <w:rPr>
          <w:rStyle w:val="textexposedshow"/>
          <w:rFonts w:cs="Tahoma"/>
          <w:sz w:val="24"/>
          <w:szCs w:val="24"/>
          <w:shd w:val="clear" w:color="auto" w:fill="FFFFFF"/>
        </w:rPr>
        <w:t>pela</w:t>
      </w:r>
      <w:r>
        <w:rPr>
          <w:rStyle w:val="textexposedshow"/>
          <w:rFonts w:cs="Tahoma"/>
          <w:sz w:val="24"/>
          <w:szCs w:val="24"/>
          <w:shd w:val="clear" w:color="auto" w:fill="FFFFFF"/>
        </w:rPr>
        <w:t xml:space="preserve"> sua</w:t>
      </w:r>
      <w:r w:rsidR="00D6374E">
        <w:rPr>
          <w:rStyle w:val="textexposedshow"/>
          <w:rFonts w:cs="Tahoma"/>
          <w:sz w:val="24"/>
          <w:szCs w:val="24"/>
          <w:shd w:val="clear" w:color="auto" w:fill="FFFFFF"/>
        </w:rPr>
        <w:t xml:space="preserve"> condenação anterior a eliminação do problema que lhe deu origem</w:t>
      </w:r>
      <w:r w:rsidR="00090E68">
        <w:rPr>
          <w:rStyle w:val="textexposedshow"/>
          <w:rFonts w:cs="Tahoma"/>
          <w:sz w:val="24"/>
          <w:szCs w:val="24"/>
          <w:shd w:val="clear" w:color="auto" w:fill="FFFFFF"/>
        </w:rPr>
        <w:t>;</w:t>
      </w:r>
    </w:p>
    <w:p w:rsidR="003C524F" w:rsidRDefault="003C524F" w:rsidP="003C524F">
      <w:pPr>
        <w:pStyle w:val="PargrafodaLista"/>
        <w:rPr>
          <w:rStyle w:val="textexposedshow"/>
          <w:rFonts w:cs="Tahoma"/>
          <w:sz w:val="24"/>
          <w:szCs w:val="24"/>
          <w:shd w:val="clear" w:color="auto" w:fill="FFFFFF"/>
        </w:rPr>
      </w:pPr>
    </w:p>
    <w:p w:rsidR="003C524F" w:rsidRPr="003C524F" w:rsidRDefault="003C524F" w:rsidP="003C524F">
      <w:pPr>
        <w:pStyle w:val="PargrafodaLista"/>
        <w:ind w:left="0"/>
        <w:jc w:val="right"/>
        <w:rPr>
          <w:rStyle w:val="textexposedshow"/>
          <w:rFonts w:cs="Tahoma"/>
          <w:b/>
          <w:sz w:val="20"/>
          <w:szCs w:val="20"/>
          <w:u w:val="single"/>
          <w:shd w:val="clear" w:color="auto" w:fill="FFFFFF"/>
        </w:rPr>
      </w:pPr>
      <w:r w:rsidRPr="003C524F">
        <w:rPr>
          <w:rStyle w:val="textexposedshow"/>
          <w:rFonts w:cs="Tahoma"/>
          <w:b/>
          <w:sz w:val="20"/>
          <w:szCs w:val="20"/>
          <w:u w:val="single"/>
          <w:shd w:val="clear" w:color="auto" w:fill="FFFFFF"/>
        </w:rPr>
        <w:t>Norma constitucional inconstitucional</w:t>
      </w:r>
    </w:p>
    <w:p w:rsidR="00884FF4" w:rsidRDefault="00884FF4" w:rsidP="00884FF4">
      <w:pPr>
        <w:pStyle w:val="PargrafodaLista"/>
        <w:rPr>
          <w:rStyle w:val="textexposedshow"/>
          <w:rFonts w:cs="Tahoma"/>
          <w:sz w:val="24"/>
          <w:szCs w:val="24"/>
          <w:shd w:val="clear" w:color="auto" w:fill="FFFFFF"/>
        </w:rPr>
      </w:pPr>
    </w:p>
    <w:p w:rsidR="001738C1" w:rsidRDefault="00884FF4"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Desde já se sublinha que traduz violação do art. 46º da Convenção a manutenção da indecorosa fórmula deixada no art. 37º/3 da Constituição</w:t>
      </w:r>
      <w:r w:rsidR="001738C1">
        <w:rPr>
          <w:rStyle w:val="textexposedshow"/>
          <w:rFonts w:cs="Tahoma"/>
          <w:sz w:val="24"/>
          <w:szCs w:val="24"/>
          <w:shd w:val="clear" w:color="auto" w:fill="FFFFFF"/>
        </w:rPr>
        <w:t xml:space="preserve"> (com três redacções em 36 anos e sem que nenhum constitucionalista, com a honrosa excepção do Prof. Paulo Ferreira da Cunha, tivesse achado nessa fórmula fosse o que fosse de estranho)</w:t>
      </w:r>
    </w:p>
    <w:p w:rsidR="001738C1" w:rsidRDefault="001738C1" w:rsidP="001738C1">
      <w:pPr>
        <w:pStyle w:val="PargrafodaLista"/>
        <w:rPr>
          <w:rStyle w:val="textexposedshow"/>
          <w:rFonts w:cs="Tahoma"/>
          <w:sz w:val="24"/>
          <w:szCs w:val="24"/>
          <w:shd w:val="clear" w:color="auto" w:fill="FFFFFF"/>
        </w:rPr>
      </w:pPr>
    </w:p>
    <w:p w:rsidR="004008E3" w:rsidRDefault="001738C1"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Tudo se passa realmente como se os constitucionalistas (</w:t>
      </w:r>
      <w:r w:rsidR="006371BB">
        <w:rPr>
          <w:rStyle w:val="textexposedshow"/>
          <w:rFonts w:cs="Tahoma"/>
          <w:sz w:val="24"/>
          <w:szCs w:val="24"/>
          <w:shd w:val="clear" w:color="auto" w:fill="FFFFFF"/>
        </w:rPr>
        <w:t xml:space="preserve">Prof. </w:t>
      </w:r>
      <w:r>
        <w:rPr>
          <w:rStyle w:val="textexposedshow"/>
          <w:rFonts w:cs="Tahoma"/>
          <w:sz w:val="24"/>
          <w:szCs w:val="24"/>
          <w:shd w:val="clear" w:color="auto" w:fill="FFFFFF"/>
        </w:rPr>
        <w:t>Ferreira da Cunha sempre à parte) não soubessem Direito Penal e como se os penalistas não soubessem Direito Constitucional, a fórmula “constitucional”</w:t>
      </w:r>
      <w:r w:rsidR="003C524F">
        <w:rPr>
          <w:rStyle w:val="textexposedshow"/>
          <w:rFonts w:cs="Tahoma"/>
          <w:sz w:val="24"/>
          <w:szCs w:val="24"/>
          <w:shd w:val="clear" w:color="auto" w:fill="FFFFFF"/>
        </w:rPr>
        <w:t xml:space="preserve"> é um disparate </w:t>
      </w:r>
      <w:r w:rsidR="003535E1">
        <w:rPr>
          <w:rStyle w:val="textexposedshow"/>
          <w:rFonts w:cs="Tahoma"/>
          <w:sz w:val="24"/>
          <w:szCs w:val="24"/>
          <w:shd w:val="clear" w:color="auto" w:fill="FFFFFF"/>
        </w:rPr>
        <w:t xml:space="preserve">inqualificável </w:t>
      </w:r>
      <w:r>
        <w:rPr>
          <w:rStyle w:val="textexposedshow"/>
          <w:rFonts w:cs="Tahoma"/>
          <w:sz w:val="24"/>
          <w:szCs w:val="24"/>
          <w:shd w:val="clear" w:color="auto" w:fill="FFFFFF"/>
        </w:rPr>
        <w:t>(nenhum estudante poderia dizer tal coisa diante de um júri</w:t>
      </w:r>
      <w:r w:rsidR="003C524F">
        <w:rPr>
          <w:rStyle w:val="textexposedshow"/>
          <w:rFonts w:cs="Tahoma"/>
          <w:sz w:val="24"/>
          <w:szCs w:val="24"/>
          <w:shd w:val="clear" w:color="auto" w:fill="FFFFFF"/>
        </w:rPr>
        <w:t xml:space="preserve"> de Direito P</w:t>
      </w:r>
      <w:r>
        <w:rPr>
          <w:rStyle w:val="textexposedshow"/>
          <w:rFonts w:cs="Tahoma"/>
          <w:sz w:val="24"/>
          <w:szCs w:val="24"/>
          <w:shd w:val="clear" w:color="auto" w:fill="FFFFFF"/>
        </w:rPr>
        <w:t>enal sem voltar na época seguinte): “há infracções no exercício de direitos?” (pergunta o Prof. Paulo Ferreira da Cunha</w:t>
      </w:r>
      <w:r w:rsidR="004008E3">
        <w:rPr>
          <w:rStyle w:val="textexposedshow"/>
          <w:rFonts w:cs="Tahoma"/>
          <w:sz w:val="24"/>
          <w:szCs w:val="24"/>
          <w:shd w:val="clear" w:color="auto" w:fill="FFFFFF"/>
        </w:rPr>
        <w:t>)</w:t>
      </w:r>
    </w:p>
    <w:p w:rsidR="004008E3" w:rsidRDefault="004008E3" w:rsidP="004008E3">
      <w:pPr>
        <w:pStyle w:val="PargrafodaLista"/>
        <w:rPr>
          <w:rStyle w:val="textexposedshow"/>
          <w:rFonts w:cs="Tahoma"/>
          <w:sz w:val="24"/>
          <w:szCs w:val="24"/>
          <w:shd w:val="clear" w:color="auto" w:fill="FFFFFF"/>
        </w:rPr>
      </w:pPr>
    </w:p>
    <w:p w:rsidR="004008E3" w:rsidRDefault="004008E3"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Já o Prof. Costa Andrade deixou escrito (num parecer estimável sobre a Liberdade de Expressão) que não percebia porque é que as defesas dos jornalistas contra imputações de injúria e difamação não arguiam o exercício do direito como causa de justificação (se o Prof. Costa Andrade tivesse olhado </w:t>
      </w:r>
      <w:r w:rsidR="0039167A">
        <w:rPr>
          <w:rStyle w:val="textexposedshow"/>
          <w:rFonts w:cs="Tahoma"/>
          <w:sz w:val="24"/>
          <w:szCs w:val="24"/>
          <w:shd w:val="clear" w:color="auto" w:fill="FFFFFF"/>
        </w:rPr>
        <w:t xml:space="preserve">sequer </w:t>
      </w:r>
      <w:r>
        <w:rPr>
          <w:rStyle w:val="textexposedshow"/>
          <w:rFonts w:cs="Tahoma"/>
          <w:sz w:val="24"/>
          <w:szCs w:val="24"/>
          <w:shd w:val="clear" w:color="auto" w:fill="FFFFFF"/>
        </w:rPr>
        <w:t>para o 37º/3 CRP teria percebido</w:t>
      </w:r>
      <w:r w:rsidR="003C524F">
        <w:rPr>
          <w:rStyle w:val="textexposedshow"/>
          <w:rFonts w:cs="Tahoma"/>
          <w:sz w:val="24"/>
          <w:szCs w:val="24"/>
          <w:shd w:val="clear" w:color="auto" w:fill="FFFFFF"/>
        </w:rPr>
        <w:t>, parece</w:t>
      </w:r>
      <w:r>
        <w:rPr>
          <w:rStyle w:val="textexposedshow"/>
          <w:rFonts w:cs="Tahoma"/>
          <w:sz w:val="24"/>
          <w:szCs w:val="24"/>
          <w:shd w:val="clear" w:color="auto" w:fill="FFFFFF"/>
        </w:rPr>
        <w:t>)</w:t>
      </w:r>
      <w:r w:rsidR="003C524F">
        <w:rPr>
          <w:rStyle w:val="textexposedshow"/>
          <w:rFonts w:cs="Tahoma"/>
          <w:sz w:val="24"/>
          <w:szCs w:val="24"/>
          <w:shd w:val="clear" w:color="auto" w:fill="FFFFFF"/>
        </w:rPr>
        <w:t>;</w:t>
      </w:r>
    </w:p>
    <w:p w:rsidR="0041694F" w:rsidRDefault="0041694F" w:rsidP="0041694F">
      <w:pPr>
        <w:pStyle w:val="PargrafodaLista"/>
        <w:rPr>
          <w:rStyle w:val="textexposedshow"/>
          <w:rFonts w:cs="Tahoma"/>
          <w:sz w:val="24"/>
          <w:szCs w:val="24"/>
          <w:shd w:val="clear" w:color="auto" w:fill="FFFFFF"/>
        </w:rPr>
      </w:pPr>
    </w:p>
    <w:p w:rsidR="0039167A" w:rsidRDefault="004008E3"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Quanto às referências doutrinárias </w:t>
      </w:r>
      <w:r w:rsidR="00820387">
        <w:rPr>
          <w:rStyle w:val="textexposedshow"/>
          <w:rFonts w:cs="Tahoma"/>
          <w:sz w:val="24"/>
          <w:szCs w:val="24"/>
          <w:shd w:val="clear" w:color="auto" w:fill="FFFFFF"/>
        </w:rPr>
        <w:t xml:space="preserve">invocadas </w:t>
      </w:r>
      <w:r>
        <w:rPr>
          <w:rStyle w:val="textexposedshow"/>
          <w:rFonts w:cs="Tahoma"/>
          <w:sz w:val="24"/>
          <w:szCs w:val="24"/>
          <w:shd w:val="clear" w:color="auto" w:fill="FFFFFF"/>
        </w:rPr>
        <w:t>pelo douto acórdão</w:t>
      </w:r>
      <w:r w:rsidR="00820387">
        <w:rPr>
          <w:rStyle w:val="textexposedshow"/>
          <w:rFonts w:cs="Tahoma"/>
          <w:sz w:val="24"/>
          <w:szCs w:val="24"/>
          <w:shd w:val="clear" w:color="auto" w:fill="FFFFFF"/>
        </w:rPr>
        <w:t xml:space="preserve"> relativamente à injúria e à honra, sublinha-se que são as mais frequentes, mas já não são as únicas e menos ainda serão as últimas (e são todas fundamentos que conduziram às condenações do Estado em Estrasburgo</w:t>
      </w:r>
      <w:r w:rsidR="003C524F">
        <w:rPr>
          <w:rStyle w:val="textexposedshow"/>
          <w:rFonts w:cs="Tahoma"/>
          <w:sz w:val="24"/>
          <w:szCs w:val="24"/>
          <w:shd w:val="clear" w:color="auto" w:fill="FFFFFF"/>
        </w:rPr>
        <w:t>, motivo pelo qual parecem dever abandonar-se por exigência do art. 46º da Convenção</w:t>
      </w:r>
      <w:r w:rsidR="00820387">
        <w:rPr>
          <w:rStyle w:val="textexposedshow"/>
          <w:rFonts w:cs="Tahoma"/>
          <w:sz w:val="24"/>
          <w:szCs w:val="24"/>
          <w:shd w:val="clear" w:color="auto" w:fill="FFFFFF"/>
        </w:rPr>
        <w:t xml:space="preserve">), </w:t>
      </w:r>
    </w:p>
    <w:p w:rsidR="0039167A" w:rsidRDefault="0039167A" w:rsidP="0039167A">
      <w:pPr>
        <w:pStyle w:val="PargrafodaLista"/>
        <w:rPr>
          <w:rStyle w:val="textexposedshow"/>
          <w:rFonts w:cs="Tahoma"/>
          <w:sz w:val="24"/>
          <w:szCs w:val="24"/>
          <w:shd w:val="clear" w:color="auto" w:fill="FFFFFF"/>
        </w:rPr>
      </w:pPr>
    </w:p>
    <w:p w:rsidR="00884FF4" w:rsidRDefault="0039167A"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M</w:t>
      </w:r>
      <w:r w:rsidR="00820387">
        <w:rPr>
          <w:rStyle w:val="textexposedshow"/>
          <w:rFonts w:cs="Tahoma"/>
          <w:sz w:val="24"/>
          <w:szCs w:val="24"/>
          <w:shd w:val="clear" w:color="auto" w:fill="FFFFFF"/>
        </w:rPr>
        <w:t>as sempre se dirá que dois minutos de reflexão sobre tais referências</w:t>
      </w:r>
      <w:r w:rsidR="004543C3">
        <w:rPr>
          <w:rStyle w:val="textexposedshow"/>
          <w:rFonts w:cs="Tahoma"/>
          <w:sz w:val="24"/>
          <w:szCs w:val="24"/>
          <w:shd w:val="clear" w:color="auto" w:fill="FFFFFF"/>
        </w:rPr>
        <w:t xml:space="preserve"> (e alguém tem de perder com isso dois minutos algum dia</w:t>
      </w:r>
      <w:r w:rsidR="00946C7A">
        <w:rPr>
          <w:rStyle w:val="textexposedshow"/>
          <w:rFonts w:cs="Tahoma"/>
          <w:sz w:val="24"/>
          <w:szCs w:val="24"/>
          <w:shd w:val="clear" w:color="auto" w:fill="FFFFFF"/>
        </w:rPr>
        <w:t xml:space="preserve"> em algum órgão jurisdicional</w:t>
      </w:r>
      <w:r w:rsidR="004543C3">
        <w:rPr>
          <w:rStyle w:val="textexposedshow"/>
          <w:rFonts w:cs="Tahoma"/>
          <w:sz w:val="24"/>
          <w:szCs w:val="24"/>
          <w:shd w:val="clear" w:color="auto" w:fill="FFFFFF"/>
        </w:rPr>
        <w:t xml:space="preserve">, portanto pode bem ser este ilustre Colégio Decisor) </w:t>
      </w:r>
      <w:r w:rsidR="00820387">
        <w:rPr>
          <w:rStyle w:val="textexposedshow"/>
          <w:rFonts w:cs="Tahoma"/>
          <w:sz w:val="24"/>
          <w:szCs w:val="24"/>
          <w:shd w:val="clear" w:color="auto" w:fill="FFFFFF"/>
        </w:rPr>
        <w:t xml:space="preserve">bastam para classificar </w:t>
      </w:r>
      <w:r w:rsidR="004543C3">
        <w:rPr>
          <w:rStyle w:val="textexposedshow"/>
          <w:rFonts w:cs="Tahoma"/>
          <w:sz w:val="24"/>
          <w:szCs w:val="24"/>
          <w:shd w:val="clear" w:color="auto" w:fill="FFFFFF"/>
        </w:rPr>
        <w:t xml:space="preserve">tais referências </w:t>
      </w:r>
      <w:r w:rsidR="00820387">
        <w:rPr>
          <w:rStyle w:val="textexposedshow"/>
          <w:rFonts w:cs="Tahoma"/>
          <w:sz w:val="24"/>
          <w:szCs w:val="24"/>
          <w:shd w:val="clear" w:color="auto" w:fill="FFFFFF"/>
        </w:rPr>
        <w:t>como truísmos</w:t>
      </w:r>
      <w:r w:rsidR="00946C7A">
        <w:rPr>
          <w:rStyle w:val="textexposedshow"/>
          <w:rFonts w:cs="Tahoma"/>
          <w:sz w:val="24"/>
          <w:szCs w:val="24"/>
          <w:shd w:val="clear" w:color="auto" w:fill="FFFFFF"/>
        </w:rPr>
        <w:t xml:space="preserve">, há ali talento evidente em gerar uma aparência de </w:t>
      </w:r>
      <w:r w:rsidR="00C84F5E">
        <w:rPr>
          <w:rStyle w:val="textexposedshow"/>
          <w:rFonts w:cs="Tahoma"/>
          <w:sz w:val="24"/>
          <w:szCs w:val="24"/>
          <w:shd w:val="clear" w:color="auto" w:fill="FFFFFF"/>
        </w:rPr>
        <w:t>coisa dita</w:t>
      </w:r>
      <w:r>
        <w:rPr>
          <w:rStyle w:val="textexposedshow"/>
          <w:rFonts w:cs="Tahoma"/>
          <w:sz w:val="24"/>
          <w:szCs w:val="24"/>
          <w:shd w:val="clear" w:color="auto" w:fill="FFFFFF"/>
        </w:rPr>
        <w:t>,</w:t>
      </w:r>
      <w:r w:rsidR="00C84F5E">
        <w:rPr>
          <w:rStyle w:val="textexposedshow"/>
          <w:rFonts w:cs="Tahoma"/>
          <w:sz w:val="24"/>
          <w:szCs w:val="24"/>
          <w:shd w:val="clear" w:color="auto" w:fill="FFFFFF"/>
        </w:rPr>
        <w:t xml:space="preserve"> </w:t>
      </w:r>
      <w:r w:rsidR="00946C7A">
        <w:rPr>
          <w:rStyle w:val="textexposedshow"/>
          <w:rFonts w:cs="Tahoma"/>
          <w:sz w:val="24"/>
          <w:szCs w:val="24"/>
          <w:shd w:val="clear" w:color="auto" w:fill="FFFFFF"/>
        </w:rPr>
        <w:t>mas</w:t>
      </w:r>
      <w:r w:rsidR="00C84F5E">
        <w:rPr>
          <w:rStyle w:val="textexposedshow"/>
          <w:rFonts w:cs="Tahoma"/>
          <w:sz w:val="24"/>
          <w:szCs w:val="24"/>
          <w:shd w:val="clear" w:color="auto" w:fill="FFFFFF"/>
        </w:rPr>
        <w:t xml:space="preserve"> ali não está dito nada que </w:t>
      </w:r>
      <w:r>
        <w:rPr>
          <w:rStyle w:val="textexposedshow"/>
          <w:rFonts w:cs="Tahoma"/>
          <w:sz w:val="24"/>
          <w:szCs w:val="24"/>
          <w:shd w:val="clear" w:color="auto" w:fill="FFFFFF"/>
        </w:rPr>
        <w:t xml:space="preserve">tenha </w:t>
      </w:r>
      <w:r w:rsidR="00C84F5E">
        <w:rPr>
          <w:rStyle w:val="textexposedshow"/>
          <w:rFonts w:cs="Tahoma"/>
          <w:sz w:val="24"/>
          <w:szCs w:val="24"/>
          <w:shd w:val="clear" w:color="auto" w:fill="FFFFFF"/>
        </w:rPr>
        <w:t>sentido</w:t>
      </w:r>
      <w:r w:rsidR="00946C7A">
        <w:rPr>
          <w:rStyle w:val="textexposedshow"/>
          <w:rFonts w:cs="Tahoma"/>
          <w:sz w:val="24"/>
          <w:szCs w:val="24"/>
          <w:shd w:val="clear" w:color="auto" w:fill="FFFFFF"/>
        </w:rPr>
        <w:t>…</w:t>
      </w:r>
      <w:r w:rsidR="00820387">
        <w:rPr>
          <w:rStyle w:val="textexposedshow"/>
          <w:rFonts w:cs="Tahoma"/>
          <w:sz w:val="24"/>
          <w:szCs w:val="24"/>
          <w:shd w:val="clear" w:color="auto" w:fill="FFFFFF"/>
        </w:rPr>
        <w:t xml:space="preserve"> (a semi-ideia em cujos termos a honra seria um </w:t>
      </w:r>
      <w:r w:rsidR="00C84F5E">
        <w:rPr>
          <w:rStyle w:val="textexposedshow"/>
          <w:rFonts w:cs="Tahoma"/>
          <w:sz w:val="24"/>
          <w:szCs w:val="24"/>
          <w:shd w:val="clear" w:color="auto" w:fill="FFFFFF"/>
        </w:rPr>
        <w:t>“</w:t>
      </w:r>
      <w:r w:rsidR="00820387">
        <w:rPr>
          <w:rStyle w:val="textexposedshow"/>
          <w:rFonts w:cs="Tahoma"/>
          <w:sz w:val="24"/>
          <w:szCs w:val="24"/>
          <w:shd w:val="clear" w:color="auto" w:fill="FFFFFF"/>
        </w:rPr>
        <w:t>complexo de valores</w:t>
      </w:r>
      <w:r w:rsidR="00C84F5E">
        <w:rPr>
          <w:rStyle w:val="textexposedshow"/>
          <w:rFonts w:cs="Tahoma"/>
          <w:sz w:val="24"/>
          <w:szCs w:val="24"/>
          <w:shd w:val="clear" w:color="auto" w:fill="FFFFFF"/>
        </w:rPr>
        <w:t>”</w:t>
      </w:r>
      <w:r w:rsidR="00820387">
        <w:rPr>
          <w:rStyle w:val="textexposedshow"/>
          <w:rFonts w:cs="Tahoma"/>
          <w:sz w:val="24"/>
          <w:szCs w:val="24"/>
          <w:shd w:val="clear" w:color="auto" w:fill="FFFFFF"/>
        </w:rPr>
        <w:t xml:space="preserve"> que </w:t>
      </w:r>
      <w:r w:rsidR="00C84F5E">
        <w:rPr>
          <w:rStyle w:val="textexposedshow"/>
          <w:rFonts w:cs="Tahoma"/>
          <w:sz w:val="24"/>
          <w:szCs w:val="24"/>
          <w:shd w:val="clear" w:color="auto" w:fill="FFFFFF"/>
        </w:rPr>
        <w:t>“</w:t>
      </w:r>
      <w:r w:rsidR="00820387">
        <w:rPr>
          <w:rStyle w:val="textexposedshow"/>
          <w:rFonts w:cs="Tahoma"/>
          <w:sz w:val="24"/>
          <w:szCs w:val="24"/>
          <w:shd w:val="clear" w:color="auto" w:fill="FFFFFF"/>
        </w:rPr>
        <w:t xml:space="preserve">a pessoa </w:t>
      </w:r>
      <w:r w:rsidR="00820387">
        <w:rPr>
          <w:rStyle w:val="textexposedshow"/>
          <w:rFonts w:cs="Tahoma"/>
          <w:sz w:val="24"/>
          <w:szCs w:val="24"/>
          <w:shd w:val="clear" w:color="auto" w:fill="FFFFFF"/>
        </w:rPr>
        <w:lastRenderedPageBreak/>
        <w:t>possui</w:t>
      </w:r>
      <w:r w:rsidR="00C84F5E">
        <w:rPr>
          <w:rStyle w:val="textexposedshow"/>
          <w:rFonts w:cs="Tahoma"/>
          <w:sz w:val="24"/>
          <w:szCs w:val="24"/>
          <w:shd w:val="clear" w:color="auto" w:fill="FFFFFF"/>
        </w:rPr>
        <w:t>”</w:t>
      </w:r>
      <w:r w:rsidR="00FC5623">
        <w:rPr>
          <w:rStyle w:val="textexposedshow"/>
          <w:rFonts w:cs="Tahoma"/>
          <w:sz w:val="24"/>
          <w:szCs w:val="24"/>
          <w:shd w:val="clear" w:color="auto" w:fill="FFFFFF"/>
        </w:rPr>
        <w:t xml:space="preserve">, sugere respostas que não formularemos aqui, e aquele mimetismo de ideia em cujos termos a honra seria “a essência da personalidade humana” que se desdobraria em “honra externa” e “honra interna” </w:t>
      </w:r>
      <w:r w:rsidR="00EA6F2C">
        <w:rPr>
          <w:rStyle w:val="textexposedshow"/>
          <w:rFonts w:cs="Tahoma"/>
          <w:sz w:val="24"/>
          <w:szCs w:val="24"/>
          <w:shd w:val="clear" w:color="auto" w:fill="FFFFFF"/>
        </w:rPr>
        <w:t xml:space="preserve">(essência interna e essência externa, portanto) </w:t>
      </w:r>
      <w:r w:rsidR="00FC5623">
        <w:rPr>
          <w:rStyle w:val="textexposedshow"/>
          <w:rFonts w:cs="Tahoma"/>
          <w:sz w:val="24"/>
          <w:szCs w:val="24"/>
          <w:shd w:val="clear" w:color="auto" w:fill="FFFFFF"/>
        </w:rPr>
        <w:t xml:space="preserve">é coisa que remete, não para </w:t>
      </w:r>
      <w:r w:rsidR="00EA6F2C">
        <w:rPr>
          <w:rStyle w:val="textexposedshow"/>
          <w:rFonts w:cs="Tahoma"/>
          <w:sz w:val="24"/>
          <w:szCs w:val="24"/>
          <w:shd w:val="clear" w:color="auto" w:fill="FFFFFF"/>
        </w:rPr>
        <w:t xml:space="preserve">a consideração de </w:t>
      </w:r>
      <w:r w:rsidR="00FC5623">
        <w:rPr>
          <w:rStyle w:val="textexposedshow"/>
          <w:rFonts w:cs="Tahoma"/>
          <w:sz w:val="24"/>
          <w:szCs w:val="24"/>
          <w:shd w:val="clear" w:color="auto" w:fill="FFFFFF"/>
        </w:rPr>
        <w:t xml:space="preserve">Del Vecchio </w:t>
      </w:r>
      <w:r w:rsidR="00EA6F2C">
        <w:rPr>
          <w:rStyle w:val="textexposedshow"/>
          <w:rFonts w:cs="Tahoma"/>
          <w:sz w:val="24"/>
          <w:szCs w:val="24"/>
          <w:shd w:val="clear" w:color="auto" w:fill="FFFFFF"/>
        </w:rPr>
        <w:t xml:space="preserve">como </w:t>
      </w:r>
      <w:r w:rsidR="004543C3">
        <w:rPr>
          <w:rStyle w:val="textexposedshow"/>
          <w:rFonts w:cs="Tahoma"/>
          <w:sz w:val="24"/>
          <w:szCs w:val="24"/>
          <w:shd w:val="clear" w:color="auto" w:fill="FFFFFF"/>
        </w:rPr>
        <w:t xml:space="preserve">referência </w:t>
      </w:r>
      <w:r w:rsidR="00FC5623">
        <w:rPr>
          <w:rStyle w:val="textexposedshow"/>
          <w:rFonts w:cs="Tahoma"/>
          <w:sz w:val="24"/>
          <w:szCs w:val="24"/>
          <w:shd w:val="clear" w:color="auto" w:fill="FFFFFF"/>
        </w:rPr>
        <w:t xml:space="preserve">(síndrome personificada da confusão, </w:t>
      </w:r>
      <w:r w:rsidR="00946C7A">
        <w:rPr>
          <w:rStyle w:val="textexposedshow"/>
          <w:rFonts w:cs="Tahoma"/>
          <w:sz w:val="24"/>
          <w:szCs w:val="24"/>
          <w:shd w:val="clear" w:color="auto" w:fill="FFFFFF"/>
        </w:rPr>
        <w:t>por se tratar de</w:t>
      </w:r>
      <w:r w:rsidR="00FC5623">
        <w:rPr>
          <w:rStyle w:val="textexposedshow"/>
          <w:rFonts w:cs="Tahoma"/>
          <w:sz w:val="24"/>
          <w:szCs w:val="24"/>
          <w:shd w:val="clear" w:color="auto" w:fill="FFFFFF"/>
        </w:rPr>
        <w:t xml:space="preserve"> “fascista kantiano”, </w:t>
      </w:r>
      <w:r w:rsidR="00D862BE">
        <w:rPr>
          <w:rStyle w:val="textexposedshow"/>
          <w:rFonts w:cs="Tahoma"/>
          <w:sz w:val="24"/>
          <w:szCs w:val="24"/>
          <w:shd w:val="clear" w:color="auto" w:fill="FFFFFF"/>
        </w:rPr>
        <w:t xml:space="preserve">e, </w:t>
      </w:r>
      <w:r w:rsidR="00FC5623">
        <w:rPr>
          <w:rStyle w:val="textexposedshow"/>
          <w:rFonts w:cs="Tahoma"/>
          <w:sz w:val="24"/>
          <w:szCs w:val="24"/>
          <w:shd w:val="clear" w:color="auto" w:fill="FFFFFF"/>
        </w:rPr>
        <w:t xml:space="preserve">para cúmulo, “judeu católico”) </w:t>
      </w:r>
      <w:r w:rsidR="00EA6F2C">
        <w:rPr>
          <w:rStyle w:val="textexposedshow"/>
          <w:rFonts w:cs="Tahoma"/>
          <w:sz w:val="24"/>
          <w:szCs w:val="24"/>
          <w:shd w:val="clear" w:color="auto" w:fill="FFFFFF"/>
        </w:rPr>
        <w:t>mas para uma resposta que não cabe aqui (e d</w:t>
      </w:r>
      <w:r w:rsidR="004543C3">
        <w:rPr>
          <w:rStyle w:val="textexposedshow"/>
          <w:rFonts w:cs="Tahoma"/>
          <w:sz w:val="24"/>
          <w:szCs w:val="24"/>
          <w:shd w:val="clear" w:color="auto" w:fill="FFFFFF"/>
        </w:rPr>
        <w:t xml:space="preserve">a qual </w:t>
      </w:r>
      <w:r w:rsidR="00EA6F2C">
        <w:rPr>
          <w:rStyle w:val="textexposedshow"/>
          <w:rFonts w:cs="Tahoma"/>
          <w:sz w:val="24"/>
          <w:szCs w:val="24"/>
          <w:shd w:val="clear" w:color="auto" w:fill="FFFFFF"/>
        </w:rPr>
        <w:t xml:space="preserve">em todo o caso estamos dispensados porque já a formulámos, </w:t>
      </w:r>
      <w:r w:rsidR="00D862BE">
        <w:rPr>
          <w:rStyle w:val="textexposedshow"/>
          <w:rFonts w:cs="Tahoma"/>
          <w:sz w:val="24"/>
          <w:szCs w:val="24"/>
          <w:shd w:val="clear" w:color="auto" w:fill="FFFFFF"/>
        </w:rPr>
        <w:t xml:space="preserve">e publicámos assinada </w:t>
      </w:r>
      <w:r w:rsidR="00EA6F2C">
        <w:rPr>
          <w:rStyle w:val="textexposedshow"/>
          <w:rFonts w:cs="Tahoma"/>
          <w:sz w:val="24"/>
          <w:szCs w:val="24"/>
          <w:shd w:val="clear" w:color="auto" w:fill="FFFFFF"/>
        </w:rPr>
        <w:t xml:space="preserve">noutro </w:t>
      </w:r>
      <w:proofErr w:type="gramStart"/>
      <w:r w:rsidR="00EA6F2C">
        <w:rPr>
          <w:rStyle w:val="textexposedshow"/>
          <w:rFonts w:cs="Tahoma"/>
          <w:sz w:val="24"/>
          <w:szCs w:val="24"/>
          <w:shd w:val="clear" w:color="auto" w:fill="FFFFFF"/>
        </w:rPr>
        <w:t>lugar)…</w:t>
      </w:r>
      <w:proofErr w:type="gramEnd"/>
    </w:p>
    <w:p w:rsidR="00C84F5E" w:rsidRDefault="00C84F5E" w:rsidP="00C84F5E">
      <w:pPr>
        <w:pStyle w:val="PargrafodaLista"/>
        <w:jc w:val="both"/>
        <w:rPr>
          <w:rStyle w:val="textexposedshow"/>
          <w:rFonts w:cs="Tahoma"/>
          <w:sz w:val="24"/>
          <w:szCs w:val="24"/>
          <w:shd w:val="clear" w:color="auto" w:fill="FFFFFF"/>
        </w:rPr>
      </w:pPr>
    </w:p>
    <w:p w:rsidR="00766015" w:rsidRDefault="00C84F5E"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O admirável empreendimento </w:t>
      </w:r>
      <w:r w:rsidR="0039167A">
        <w:rPr>
          <w:rStyle w:val="textexposedshow"/>
          <w:rFonts w:cs="Tahoma"/>
          <w:sz w:val="24"/>
          <w:szCs w:val="24"/>
          <w:shd w:val="clear" w:color="auto" w:fill="FFFFFF"/>
        </w:rPr>
        <w:t xml:space="preserve">saldado em texto </w:t>
      </w:r>
      <w:r>
        <w:rPr>
          <w:rStyle w:val="textexposedshow"/>
          <w:rFonts w:cs="Tahoma"/>
          <w:sz w:val="24"/>
          <w:szCs w:val="24"/>
          <w:shd w:val="clear" w:color="auto" w:fill="FFFFFF"/>
        </w:rPr>
        <w:t>do Prof. Faria e Costa, consistindo em fundir os dois truísmos</w:t>
      </w:r>
      <w:r w:rsidR="00766015">
        <w:rPr>
          <w:rStyle w:val="textexposedshow"/>
          <w:rFonts w:cs="Tahoma"/>
          <w:sz w:val="24"/>
          <w:szCs w:val="24"/>
          <w:shd w:val="clear" w:color="auto" w:fill="FFFFFF"/>
        </w:rPr>
        <w:t>, deve remeter-se lá para os “axiomas axiológicos” (expressão sua</w:t>
      </w:r>
      <w:r w:rsidR="0039167A">
        <w:rPr>
          <w:rStyle w:val="textexposedshow"/>
          <w:rFonts w:cs="Tahoma"/>
          <w:sz w:val="24"/>
          <w:szCs w:val="24"/>
          <w:shd w:val="clear" w:color="auto" w:fill="FFFFFF"/>
        </w:rPr>
        <w:t>)</w:t>
      </w:r>
      <w:r w:rsidR="00766015">
        <w:rPr>
          <w:rStyle w:val="textexposedshow"/>
          <w:rFonts w:cs="Tahoma"/>
          <w:sz w:val="24"/>
          <w:szCs w:val="24"/>
          <w:shd w:val="clear" w:color="auto" w:fill="FFFFFF"/>
        </w:rPr>
        <w:t xml:space="preserve"> a que certamente </w:t>
      </w:r>
      <w:r w:rsidR="0039167A">
        <w:rPr>
          <w:rStyle w:val="textexposedshow"/>
          <w:rFonts w:cs="Tahoma"/>
          <w:sz w:val="24"/>
          <w:szCs w:val="24"/>
          <w:shd w:val="clear" w:color="auto" w:fill="FFFFFF"/>
        </w:rPr>
        <w:t xml:space="preserve">aquele ilustre professor </w:t>
      </w:r>
      <w:r w:rsidR="00766015">
        <w:rPr>
          <w:rStyle w:val="textexposedshow"/>
          <w:rFonts w:cs="Tahoma"/>
          <w:sz w:val="24"/>
          <w:szCs w:val="24"/>
          <w:shd w:val="clear" w:color="auto" w:fill="FFFFFF"/>
        </w:rPr>
        <w:t>se reportará e quanto aos quais, francamente o dizemos, nos dispensamos de qualquer indagação;</w:t>
      </w:r>
    </w:p>
    <w:p w:rsidR="00766015" w:rsidRDefault="00766015" w:rsidP="00766015">
      <w:pPr>
        <w:pStyle w:val="PargrafodaLista"/>
        <w:rPr>
          <w:rStyle w:val="textexposedshow"/>
          <w:rFonts w:cs="Tahoma"/>
          <w:sz w:val="24"/>
          <w:szCs w:val="24"/>
          <w:shd w:val="clear" w:color="auto" w:fill="FFFFFF"/>
        </w:rPr>
      </w:pPr>
    </w:p>
    <w:p w:rsidR="00766015" w:rsidRDefault="00766015" w:rsidP="00766015">
      <w:pPr>
        <w:pStyle w:val="PargrafodaLista"/>
        <w:ind w:left="0"/>
        <w:jc w:val="both"/>
        <w:rPr>
          <w:rStyle w:val="textexposedshow"/>
          <w:rFonts w:cs="Tahoma"/>
          <w:sz w:val="24"/>
          <w:szCs w:val="24"/>
          <w:shd w:val="clear" w:color="auto" w:fill="FFFFFF"/>
        </w:rPr>
      </w:pPr>
      <w:r>
        <w:rPr>
          <w:rStyle w:val="textexposedshow"/>
          <w:rFonts w:cs="Tahoma"/>
          <w:sz w:val="24"/>
          <w:szCs w:val="24"/>
          <w:shd w:val="clear" w:color="auto" w:fill="FFFFFF"/>
        </w:rPr>
        <w:t xml:space="preserve">Senhora Desembargadora Relatora, Senhores Desembargadores, </w:t>
      </w:r>
    </w:p>
    <w:p w:rsidR="00766015" w:rsidRDefault="00766015" w:rsidP="00766015">
      <w:pPr>
        <w:pStyle w:val="PargrafodaLista"/>
        <w:rPr>
          <w:rStyle w:val="textexposedshow"/>
          <w:rFonts w:cs="Tahoma"/>
          <w:sz w:val="24"/>
          <w:szCs w:val="24"/>
          <w:shd w:val="clear" w:color="auto" w:fill="FFFFFF"/>
        </w:rPr>
      </w:pPr>
    </w:p>
    <w:p w:rsidR="00FC4FD3" w:rsidRDefault="00766015"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 xml:space="preserve">Por mais que custe ao afectuoso respeito que sempre se dedica a quem tenha sido simpaticamente nosso formador ou professor, a verdade é que </w:t>
      </w:r>
      <w:r w:rsidR="002909DD">
        <w:rPr>
          <w:rStyle w:val="textexposedshow"/>
          <w:rFonts w:cs="Tahoma"/>
          <w:sz w:val="24"/>
          <w:szCs w:val="24"/>
          <w:shd w:val="clear" w:color="auto" w:fill="FFFFFF"/>
        </w:rPr>
        <w:t xml:space="preserve">isso não dá consistência a posição que a não tenha; </w:t>
      </w:r>
      <w:r w:rsidR="002C07C0">
        <w:rPr>
          <w:rStyle w:val="textexposedshow"/>
          <w:rFonts w:cs="Tahoma"/>
          <w:sz w:val="24"/>
          <w:szCs w:val="24"/>
          <w:shd w:val="clear" w:color="auto" w:fill="FFFFFF"/>
        </w:rPr>
        <w:t xml:space="preserve">e sem quebra de modéstia (pesem embora as aparências em contrário) vos sublinhamos que nas posições em referência quanto à injúria, difamação e honra, não parece haver mais do que </w:t>
      </w:r>
      <w:r w:rsidR="002909DD">
        <w:rPr>
          <w:rStyle w:val="textexposedshow"/>
          <w:rFonts w:cs="Tahoma"/>
          <w:sz w:val="24"/>
          <w:szCs w:val="24"/>
          <w:shd w:val="clear" w:color="auto" w:fill="FFFFFF"/>
        </w:rPr>
        <w:t xml:space="preserve">uma inconsistência intelectual que toca as raias do escândalo (compreendendo algumas normas, claro, </w:t>
      </w:r>
      <w:r w:rsidR="00786C96">
        <w:rPr>
          <w:rStyle w:val="textexposedshow"/>
          <w:rFonts w:cs="Tahoma"/>
          <w:sz w:val="24"/>
          <w:szCs w:val="24"/>
          <w:shd w:val="clear" w:color="auto" w:fill="FFFFFF"/>
        </w:rPr>
        <w:t>devendo ter-se em conta que a senhora Condoleeza Rice, em Timor, confrontada com o projecto de Código Penal que visava a transposição das incriminações portuguesas da difamação e injúria, as considerou incompatíveis com qualquer forma de democracia… E não estamos a falar propriamente do universo de convicções do Arquitecto Sousa Pereira, arguido nestes autos)</w:t>
      </w:r>
      <w:r w:rsidR="00FC4FD3">
        <w:rPr>
          <w:rStyle w:val="textexposedshow"/>
          <w:rFonts w:cs="Tahoma"/>
          <w:sz w:val="24"/>
          <w:szCs w:val="24"/>
          <w:shd w:val="clear" w:color="auto" w:fill="FFFFFF"/>
        </w:rPr>
        <w:t>;</w:t>
      </w:r>
    </w:p>
    <w:p w:rsidR="00284BD9" w:rsidRDefault="00284BD9" w:rsidP="00284BD9">
      <w:pPr>
        <w:pStyle w:val="PargrafodaLista"/>
        <w:jc w:val="both"/>
        <w:rPr>
          <w:rStyle w:val="textexposedshow"/>
          <w:rFonts w:cs="Tahoma"/>
          <w:sz w:val="24"/>
          <w:szCs w:val="24"/>
          <w:shd w:val="clear" w:color="auto" w:fill="FFFFFF"/>
        </w:rPr>
      </w:pPr>
    </w:p>
    <w:p w:rsidR="004543C3" w:rsidRDefault="00FC4FD3" w:rsidP="004543C3">
      <w:pPr>
        <w:pStyle w:val="PargrafodaLista"/>
        <w:numPr>
          <w:ilvl w:val="0"/>
          <w:numId w:val="1"/>
        </w:numPr>
        <w:jc w:val="both"/>
        <w:rPr>
          <w:rStyle w:val="textexposedshow"/>
          <w:rFonts w:cs="Tahoma"/>
          <w:sz w:val="24"/>
          <w:szCs w:val="24"/>
          <w:shd w:val="clear" w:color="auto" w:fill="FFFFFF"/>
        </w:rPr>
      </w:pPr>
      <w:r w:rsidRPr="00D862BE">
        <w:rPr>
          <w:rStyle w:val="textexposedshow"/>
          <w:rFonts w:cs="Tahoma"/>
          <w:sz w:val="24"/>
          <w:szCs w:val="24"/>
          <w:shd w:val="clear" w:color="auto" w:fill="FFFFFF"/>
        </w:rPr>
        <w:t>A interpretação em cujos termos o art. os art. 181º/184º CP podem aplicar-se com dispensa da demonstração da imprescindibilidade da condenação à luz dos pressupostos do Estado Democrático e sem ponderação do contexto pragmático da liberdade de expressão (art. 10º/1 da Convenção Europeia dos Direitos do Homem</w:t>
      </w:r>
      <w:r w:rsidR="000F114D" w:rsidRPr="00D862BE">
        <w:rPr>
          <w:rStyle w:val="textexposedshow"/>
          <w:rFonts w:cs="Tahoma"/>
          <w:sz w:val="24"/>
          <w:szCs w:val="24"/>
          <w:shd w:val="clear" w:color="auto" w:fill="FFFFFF"/>
        </w:rPr>
        <w:t xml:space="preserve">) ou da Liberdade de Manifestação (art. 11º/1 da Convenção), sem aplicação dos critérios jurisprudenciais vinculativos do Tribunal Europeu dos Direitos do Homem é materialmente inconstitucional, por mais que se estribe na aberração (agravante) do art. 37º/3 da CRP também ele inconstitucional por referência aos art. </w:t>
      </w:r>
      <w:proofErr w:type="gramStart"/>
      <w:r w:rsidR="000F114D" w:rsidRPr="00D862BE">
        <w:rPr>
          <w:rStyle w:val="textexposedshow"/>
          <w:rFonts w:cs="Tahoma"/>
          <w:sz w:val="24"/>
          <w:szCs w:val="24"/>
          <w:shd w:val="clear" w:color="auto" w:fill="FFFFFF"/>
        </w:rPr>
        <w:t>s  2º</w:t>
      </w:r>
      <w:proofErr w:type="gramEnd"/>
      <w:r w:rsidR="000F114D" w:rsidRPr="00D862BE">
        <w:rPr>
          <w:rStyle w:val="textexposedshow"/>
          <w:rFonts w:cs="Tahoma"/>
          <w:sz w:val="24"/>
          <w:szCs w:val="24"/>
          <w:shd w:val="clear" w:color="auto" w:fill="FFFFFF"/>
        </w:rPr>
        <w:t>, 3º  e 8º CRP e 10º/1 e 11º/1 da Convenção Europeia dos Direitos do Homem</w:t>
      </w:r>
      <w:r w:rsidR="004873DC" w:rsidRPr="00D862BE">
        <w:rPr>
          <w:rStyle w:val="textexposedshow"/>
          <w:rFonts w:cs="Tahoma"/>
          <w:sz w:val="24"/>
          <w:szCs w:val="24"/>
          <w:shd w:val="clear" w:color="auto" w:fill="FFFFFF"/>
        </w:rPr>
        <w:t xml:space="preserve">, acrescendo que uma tal prática decisória parece traduzir violação do art. 46º da Convenção </w:t>
      </w:r>
    </w:p>
    <w:p w:rsidR="00D862BE" w:rsidRDefault="00D862BE" w:rsidP="00D862BE">
      <w:pPr>
        <w:pStyle w:val="PargrafodaLista"/>
        <w:rPr>
          <w:rStyle w:val="textexposedshow"/>
          <w:rFonts w:cs="Tahoma"/>
          <w:sz w:val="24"/>
          <w:szCs w:val="24"/>
          <w:shd w:val="clear" w:color="auto" w:fill="FFFFFF"/>
        </w:rPr>
      </w:pPr>
    </w:p>
    <w:p w:rsidR="004543C3" w:rsidRDefault="002C07C0" w:rsidP="00307464">
      <w:pPr>
        <w:pStyle w:val="PargrafodaLista"/>
        <w:numPr>
          <w:ilvl w:val="0"/>
          <w:numId w:val="1"/>
        </w:numPr>
        <w:jc w:val="both"/>
        <w:rPr>
          <w:rStyle w:val="textexposedshow"/>
          <w:rFonts w:cs="Tahoma"/>
          <w:sz w:val="24"/>
          <w:szCs w:val="24"/>
          <w:shd w:val="clear" w:color="auto" w:fill="FFFFFF"/>
        </w:rPr>
      </w:pPr>
      <w:r>
        <w:rPr>
          <w:rStyle w:val="textexposedshow"/>
          <w:rFonts w:cs="Tahoma"/>
          <w:sz w:val="24"/>
          <w:szCs w:val="24"/>
          <w:shd w:val="clear" w:color="auto" w:fill="FFFFFF"/>
        </w:rPr>
        <w:t>N</w:t>
      </w:r>
      <w:r w:rsidR="004543C3">
        <w:rPr>
          <w:rStyle w:val="textexposedshow"/>
          <w:rFonts w:cs="Tahoma"/>
          <w:sz w:val="24"/>
          <w:szCs w:val="24"/>
          <w:shd w:val="clear" w:color="auto" w:fill="FFFFFF"/>
        </w:rPr>
        <w:t>a medi</w:t>
      </w:r>
      <w:r w:rsidR="009E22DC">
        <w:rPr>
          <w:rStyle w:val="textexposedshow"/>
          <w:rFonts w:cs="Tahoma"/>
          <w:sz w:val="24"/>
          <w:szCs w:val="24"/>
          <w:shd w:val="clear" w:color="auto" w:fill="FFFFFF"/>
        </w:rPr>
        <w:t>d</w:t>
      </w:r>
      <w:r w:rsidR="004543C3">
        <w:rPr>
          <w:rStyle w:val="textexposedshow"/>
          <w:rFonts w:cs="Tahoma"/>
          <w:sz w:val="24"/>
          <w:szCs w:val="24"/>
          <w:shd w:val="clear" w:color="auto" w:fill="FFFFFF"/>
        </w:rPr>
        <w:t xml:space="preserve">a e com o alcance formulado </w:t>
      </w:r>
      <w:r w:rsidR="00D862BE">
        <w:rPr>
          <w:rStyle w:val="textexposedshow"/>
          <w:rFonts w:cs="Tahoma"/>
          <w:sz w:val="24"/>
          <w:szCs w:val="24"/>
          <w:shd w:val="clear" w:color="auto" w:fill="FFFFFF"/>
        </w:rPr>
        <w:t xml:space="preserve">a douta </w:t>
      </w:r>
      <w:r w:rsidR="002F7E23">
        <w:rPr>
          <w:rStyle w:val="textexposedshow"/>
          <w:rFonts w:cs="Tahoma"/>
          <w:sz w:val="24"/>
          <w:szCs w:val="24"/>
          <w:shd w:val="clear" w:color="auto" w:fill="FFFFFF"/>
        </w:rPr>
        <w:t xml:space="preserve">decisão </w:t>
      </w:r>
      <w:r w:rsidR="00D862BE">
        <w:rPr>
          <w:rStyle w:val="textexposedshow"/>
          <w:rFonts w:cs="Tahoma"/>
          <w:sz w:val="24"/>
          <w:szCs w:val="24"/>
          <w:shd w:val="clear" w:color="auto" w:fill="FFFFFF"/>
        </w:rPr>
        <w:t xml:space="preserve">surge-nos </w:t>
      </w:r>
      <w:r w:rsidR="002909DD">
        <w:rPr>
          <w:rStyle w:val="textexposedshow"/>
          <w:rFonts w:cs="Tahoma"/>
          <w:sz w:val="24"/>
          <w:szCs w:val="24"/>
          <w:shd w:val="clear" w:color="auto" w:fill="FFFFFF"/>
        </w:rPr>
        <w:t>em oposição ao direito aplicável</w:t>
      </w:r>
      <w:r w:rsidR="009E22DC">
        <w:rPr>
          <w:rStyle w:val="textexposedshow"/>
          <w:rFonts w:cs="Tahoma"/>
          <w:sz w:val="24"/>
          <w:szCs w:val="24"/>
          <w:shd w:val="clear" w:color="auto" w:fill="FFFFFF"/>
        </w:rPr>
        <w:t xml:space="preserve">, </w:t>
      </w:r>
    </w:p>
    <w:p w:rsidR="00090E68" w:rsidRDefault="00090E68" w:rsidP="00090E68">
      <w:pPr>
        <w:pStyle w:val="PargrafodaLista"/>
        <w:rPr>
          <w:rStyle w:val="textexposedshow"/>
          <w:rFonts w:cs="Tahoma"/>
          <w:sz w:val="24"/>
          <w:szCs w:val="24"/>
          <w:shd w:val="clear" w:color="auto" w:fill="FFFFFF"/>
        </w:rPr>
      </w:pPr>
    </w:p>
    <w:p w:rsidR="00090E68" w:rsidRDefault="00090E68" w:rsidP="00090E68">
      <w:pPr>
        <w:pStyle w:val="PargrafodaLista"/>
        <w:jc w:val="both"/>
        <w:rPr>
          <w:rStyle w:val="textexposedshow"/>
          <w:rFonts w:cs="Tahoma"/>
          <w:sz w:val="24"/>
          <w:szCs w:val="24"/>
          <w:shd w:val="clear" w:color="auto" w:fill="FFFFFF"/>
        </w:rPr>
      </w:pPr>
      <w:r>
        <w:rPr>
          <w:rStyle w:val="textexposedshow"/>
          <w:rFonts w:cs="Tahoma"/>
          <w:sz w:val="24"/>
          <w:szCs w:val="24"/>
          <w:shd w:val="clear" w:color="auto" w:fill="FFFFFF"/>
        </w:rPr>
        <w:t xml:space="preserve">Nestes termos se deduz a reclamação necessária com o </w:t>
      </w:r>
      <w:r w:rsidR="00284BD9">
        <w:rPr>
          <w:rStyle w:val="textexposedshow"/>
          <w:rFonts w:cs="Tahoma"/>
          <w:sz w:val="24"/>
          <w:szCs w:val="24"/>
          <w:shd w:val="clear" w:color="auto" w:fill="FFFFFF"/>
        </w:rPr>
        <w:t>alcance de arguição de nulidade</w:t>
      </w:r>
    </w:p>
    <w:p w:rsidR="00284BD9" w:rsidRDefault="00284BD9" w:rsidP="00090E68">
      <w:pPr>
        <w:pStyle w:val="PargrafodaLista"/>
        <w:jc w:val="both"/>
        <w:rPr>
          <w:rStyle w:val="textexposedshow"/>
          <w:rFonts w:cs="Tahoma"/>
          <w:sz w:val="24"/>
          <w:szCs w:val="24"/>
          <w:shd w:val="clear" w:color="auto" w:fill="FFFFFF"/>
        </w:rPr>
      </w:pPr>
    </w:p>
    <w:p w:rsidR="00090E68" w:rsidRDefault="00090E68" w:rsidP="00090E68">
      <w:pPr>
        <w:pStyle w:val="PargrafodaLista"/>
        <w:rPr>
          <w:rStyle w:val="textexposedshow"/>
          <w:rFonts w:cs="Tahoma"/>
          <w:sz w:val="24"/>
          <w:szCs w:val="24"/>
          <w:shd w:val="clear" w:color="auto" w:fill="FFFFFF"/>
        </w:rPr>
      </w:pPr>
    </w:p>
    <w:p w:rsidR="00A228DA" w:rsidRDefault="00D6374E" w:rsidP="00090E68">
      <w:pPr>
        <w:pStyle w:val="PargrafodaLista"/>
        <w:jc w:val="both"/>
        <w:rPr>
          <w:rStyle w:val="textexposedshow"/>
          <w:rFonts w:cs="Tahoma"/>
          <w:sz w:val="24"/>
          <w:szCs w:val="24"/>
          <w:shd w:val="clear" w:color="auto" w:fill="FFFFFF"/>
        </w:rPr>
      </w:pPr>
      <w:r>
        <w:rPr>
          <w:rStyle w:val="textexposedshow"/>
          <w:rFonts w:cs="Tahoma"/>
          <w:sz w:val="24"/>
          <w:szCs w:val="24"/>
          <w:shd w:val="clear" w:color="auto" w:fill="FFFFFF"/>
        </w:rPr>
        <w:t xml:space="preserve"> </w:t>
      </w:r>
      <w:r w:rsidR="00614B33">
        <w:rPr>
          <w:rStyle w:val="textexposedshow"/>
          <w:rFonts w:cs="Tahoma"/>
          <w:sz w:val="24"/>
          <w:szCs w:val="24"/>
          <w:shd w:val="clear" w:color="auto" w:fill="FFFFFF"/>
        </w:rPr>
        <w:t xml:space="preserve">  </w:t>
      </w:r>
      <w:r w:rsidR="00090E68">
        <w:rPr>
          <w:rStyle w:val="textexposedshow"/>
          <w:rFonts w:cs="Tahoma"/>
          <w:sz w:val="24"/>
          <w:szCs w:val="24"/>
          <w:shd w:val="clear" w:color="auto" w:fill="FFFFFF"/>
        </w:rPr>
        <w:t xml:space="preserve">                 </w:t>
      </w:r>
    </w:p>
    <w:p w:rsidR="0079461D" w:rsidRDefault="0079461D" w:rsidP="00090E68">
      <w:pPr>
        <w:pStyle w:val="PargrafodaLista"/>
        <w:jc w:val="both"/>
        <w:rPr>
          <w:rStyle w:val="textexposedshow"/>
          <w:rFonts w:cs="Tahoma"/>
          <w:sz w:val="24"/>
          <w:szCs w:val="24"/>
          <w:shd w:val="clear" w:color="auto" w:fill="FFFFFF"/>
        </w:rPr>
      </w:pPr>
    </w:p>
    <w:p w:rsidR="0079461D" w:rsidRDefault="0079461D" w:rsidP="00090E68">
      <w:pPr>
        <w:pStyle w:val="PargrafodaLista"/>
        <w:jc w:val="both"/>
        <w:rPr>
          <w:rStyle w:val="textexposedshow"/>
          <w:rFonts w:cs="Tahoma"/>
          <w:sz w:val="24"/>
          <w:szCs w:val="24"/>
          <w:shd w:val="clear" w:color="auto" w:fill="FFFFFF"/>
        </w:rPr>
      </w:pPr>
    </w:p>
    <w:p w:rsidR="0079461D" w:rsidRDefault="0079461D" w:rsidP="00090E68">
      <w:pPr>
        <w:pStyle w:val="PargrafodaLista"/>
        <w:jc w:val="both"/>
        <w:rPr>
          <w:rStyle w:val="textexposedshow"/>
          <w:rFonts w:cs="Tahoma"/>
          <w:sz w:val="24"/>
          <w:szCs w:val="24"/>
          <w:shd w:val="clear" w:color="auto" w:fill="FFFFFF"/>
        </w:rPr>
      </w:pPr>
    </w:p>
    <w:p w:rsidR="00A228DA" w:rsidRDefault="00A228DA" w:rsidP="00090E68">
      <w:pPr>
        <w:pStyle w:val="PargrafodaLista"/>
        <w:jc w:val="both"/>
        <w:rPr>
          <w:rStyle w:val="textexposedshow"/>
          <w:rFonts w:cs="Tahoma"/>
          <w:sz w:val="24"/>
          <w:szCs w:val="24"/>
          <w:shd w:val="clear" w:color="auto" w:fill="FFFFFF"/>
        </w:rPr>
      </w:pPr>
    </w:p>
    <w:p w:rsidR="00A035C2" w:rsidRDefault="00A228DA" w:rsidP="00090E68">
      <w:pPr>
        <w:pStyle w:val="PargrafodaLista"/>
        <w:jc w:val="both"/>
        <w:rPr>
          <w:rStyle w:val="textexposedshow"/>
          <w:rFonts w:cs="Tahoma"/>
          <w:sz w:val="24"/>
          <w:szCs w:val="24"/>
          <w:shd w:val="clear" w:color="auto" w:fill="FFFFFF"/>
        </w:rPr>
      </w:pPr>
      <w:r>
        <w:rPr>
          <w:rStyle w:val="textexposedshow"/>
          <w:rFonts w:cs="Tahoma"/>
          <w:sz w:val="24"/>
          <w:szCs w:val="24"/>
          <w:shd w:val="clear" w:color="auto" w:fill="FFFFFF"/>
        </w:rPr>
        <w:t xml:space="preserve">                      </w:t>
      </w:r>
      <w:r w:rsidR="00090E68">
        <w:rPr>
          <w:rStyle w:val="textexposedshow"/>
          <w:rFonts w:cs="Tahoma"/>
          <w:sz w:val="24"/>
          <w:szCs w:val="24"/>
          <w:shd w:val="clear" w:color="auto" w:fill="FFFFFF"/>
        </w:rPr>
        <w:t>ED</w:t>
      </w:r>
    </w:p>
    <w:p w:rsidR="00090E68" w:rsidRDefault="00090E68" w:rsidP="00090E68">
      <w:pPr>
        <w:pStyle w:val="PargrafodaLista"/>
        <w:jc w:val="both"/>
        <w:rPr>
          <w:rStyle w:val="textexposedshow"/>
          <w:rFonts w:cs="Tahoma"/>
          <w:sz w:val="24"/>
          <w:szCs w:val="24"/>
          <w:shd w:val="clear" w:color="auto" w:fill="FFFFFF"/>
        </w:rPr>
      </w:pPr>
      <w:r>
        <w:rPr>
          <w:rStyle w:val="textexposedshow"/>
          <w:rFonts w:cs="Tahoma"/>
          <w:sz w:val="24"/>
          <w:szCs w:val="24"/>
          <w:shd w:val="clear" w:color="auto" w:fill="FFFFFF"/>
        </w:rPr>
        <w:t xml:space="preserve">               177000066</w:t>
      </w:r>
    </w:p>
    <w:p w:rsidR="00090E68" w:rsidRPr="00307464" w:rsidRDefault="00090E68" w:rsidP="00090E68">
      <w:pPr>
        <w:pStyle w:val="PargrafodaLista"/>
        <w:jc w:val="both"/>
        <w:rPr>
          <w:rStyle w:val="textexposedshow"/>
          <w:rFonts w:cs="Tahoma"/>
          <w:sz w:val="24"/>
          <w:szCs w:val="24"/>
          <w:shd w:val="clear" w:color="auto" w:fill="FFFFFF"/>
        </w:rPr>
      </w:pPr>
      <w:r>
        <w:rPr>
          <w:rStyle w:val="textexposedshow"/>
          <w:rFonts w:cs="Tahoma"/>
          <w:sz w:val="24"/>
          <w:szCs w:val="24"/>
          <w:shd w:val="clear" w:color="auto" w:fill="FFFFFF"/>
        </w:rPr>
        <w:t>(com dispensa integral de honorários)</w:t>
      </w:r>
    </w:p>
    <w:p w:rsidR="004870DE" w:rsidRPr="00307464" w:rsidRDefault="004870DE">
      <w:pPr>
        <w:rPr>
          <w:sz w:val="24"/>
          <w:szCs w:val="24"/>
        </w:rPr>
      </w:pPr>
    </w:p>
    <w:p w:rsidR="00217161" w:rsidRPr="00307464" w:rsidRDefault="004870DE">
      <w:pPr>
        <w:rPr>
          <w:sz w:val="24"/>
          <w:szCs w:val="24"/>
        </w:rPr>
      </w:pPr>
      <w:r w:rsidRPr="00307464">
        <w:rPr>
          <w:sz w:val="24"/>
          <w:szCs w:val="24"/>
        </w:rPr>
        <w:t xml:space="preserve"> </w:t>
      </w:r>
    </w:p>
    <w:p w:rsidR="001951D1" w:rsidRPr="00307464" w:rsidRDefault="00217161">
      <w:pPr>
        <w:rPr>
          <w:sz w:val="24"/>
          <w:szCs w:val="24"/>
        </w:rPr>
      </w:pPr>
      <w:r w:rsidRPr="00307464">
        <w:rPr>
          <w:sz w:val="24"/>
          <w:szCs w:val="24"/>
        </w:rPr>
        <w:t xml:space="preserve"> </w:t>
      </w:r>
      <w:r w:rsidR="001951D1" w:rsidRPr="00307464">
        <w:rPr>
          <w:sz w:val="24"/>
          <w:szCs w:val="24"/>
        </w:rPr>
        <w:t xml:space="preserve">  </w:t>
      </w:r>
    </w:p>
    <w:sectPr w:rsidR="001951D1" w:rsidRPr="00307464" w:rsidSect="00C3605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87" w:rsidRDefault="00893D87" w:rsidP="001951D1">
      <w:pPr>
        <w:spacing w:after="0" w:line="240" w:lineRule="auto"/>
      </w:pPr>
      <w:r>
        <w:separator/>
      </w:r>
    </w:p>
  </w:endnote>
  <w:endnote w:type="continuationSeparator" w:id="0">
    <w:p w:rsidR="00893D87" w:rsidRDefault="00893D87" w:rsidP="0019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96" w:rsidRDefault="00786C96" w:rsidP="004F7E3D">
    <w:pPr>
      <w:pStyle w:val="Rodap"/>
      <w:jc w:val="center"/>
      <w:rPr>
        <w:b/>
        <w:sz w:val="18"/>
        <w:szCs w:val="18"/>
      </w:rPr>
    </w:pPr>
    <w:r>
      <w:rPr>
        <w:b/>
        <w:sz w:val="18"/>
        <w:szCs w:val="18"/>
      </w:rPr>
      <w:t>6975 L</w:t>
    </w:r>
  </w:p>
  <w:p w:rsidR="00786C96" w:rsidRDefault="00786C96" w:rsidP="004F7E3D">
    <w:pPr>
      <w:pStyle w:val="Rodap"/>
      <w:jc w:val="center"/>
      <w:rPr>
        <w:b/>
        <w:sz w:val="18"/>
        <w:szCs w:val="18"/>
      </w:rPr>
    </w:pPr>
    <w:r w:rsidRPr="004F7E3D">
      <w:rPr>
        <w:b/>
        <w:sz w:val="18"/>
        <w:szCs w:val="18"/>
      </w:rPr>
      <w:t xml:space="preserve">Av. Fontes Pereira de Melo, 35 -10º C 1050-118 </w:t>
    </w:r>
    <w:proofErr w:type="gramStart"/>
    <w:r w:rsidRPr="004F7E3D">
      <w:rPr>
        <w:b/>
        <w:sz w:val="18"/>
        <w:szCs w:val="18"/>
      </w:rPr>
      <w:t>Lisboa  213537013</w:t>
    </w:r>
    <w:proofErr w:type="gramEnd"/>
    <w:r w:rsidRPr="004F7E3D">
      <w:rPr>
        <w:b/>
        <w:sz w:val="18"/>
        <w:szCs w:val="18"/>
      </w:rPr>
      <w:t xml:space="preserve">/4 213148180 </w:t>
    </w:r>
    <w:hyperlink r:id="rId1" w:history="1">
      <w:r w:rsidRPr="004F7E3D">
        <w:rPr>
          <w:rStyle w:val="Hiperligao"/>
          <w:b/>
          <w:sz w:val="18"/>
          <w:szCs w:val="18"/>
        </w:rPr>
        <w:t>josepret@sapo.pt</w:t>
      </w:r>
    </w:hyperlink>
  </w:p>
  <w:p w:rsidR="00786C96" w:rsidRPr="004F7E3D" w:rsidRDefault="00786C96" w:rsidP="004F7E3D">
    <w:pPr>
      <w:pStyle w:val="Rodap"/>
      <w:jc w:val="center"/>
      <w:rPr>
        <w:b/>
        <w:sz w:val="18"/>
        <w:szCs w:val="18"/>
      </w:rPr>
    </w:pPr>
  </w:p>
  <w:p w:rsidR="00786C96" w:rsidRDefault="00786C9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87" w:rsidRDefault="00893D87" w:rsidP="001951D1">
      <w:pPr>
        <w:spacing w:after="0" w:line="240" w:lineRule="auto"/>
      </w:pPr>
      <w:r>
        <w:separator/>
      </w:r>
    </w:p>
  </w:footnote>
  <w:footnote w:type="continuationSeparator" w:id="0">
    <w:p w:rsidR="00893D87" w:rsidRDefault="00893D87" w:rsidP="00195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96" w:rsidRPr="001951D1" w:rsidRDefault="00786C96" w:rsidP="001951D1">
    <w:pPr>
      <w:pStyle w:val="Cabealho"/>
      <w:jc w:val="center"/>
      <w:rPr>
        <w:rFonts w:ascii="Bodoni MT Black" w:hAnsi="Bodoni MT Black"/>
        <w:b/>
        <w:i/>
        <w:sz w:val="24"/>
        <w:szCs w:val="24"/>
      </w:rPr>
    </w:pPr>
    <w:r w:rsidRPr="001951D1">
      <w:rPr>
        <w:rFonts w:ascii="Bodoni MT Black" w:hAnsi="Bodoni MT Black"/>
        <w:b/>
        <w:i/>
        <w:sz w:val="24"/>
        <w:szCs w:val="24"/>
      </w:rPr>
      <w:t>José Preto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449"/>
    <w:multiLevelType w:val="hybridMultilevel"/>
    <w:tmpl w:val="7E18DC1C"/>
    <w:lvl w:ilvl="0" w:tplc="08160001">
      <w:start w:val="1"/>
      <w:numFmt w:val="bullet"/>
      <w:lvlText w:val=""/>
      <w:lvlJc w:val="left"/>
      <w:pPr>
        <w:ind w:left="1776" w:hanging="360"/>
      </w:pPr>
      <w:rPr>
        <w:rFonts w:ascii="Symbol" w:hAnsi="Symbol" w:hint="default"/>
      </w:rPr>
    </w:lvl>
    <w:lvl w:ilvl="1" w:tplc="08160003" w:tentative="1">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1">
    <w:nsid w:val="11477D79"/>
    <w:multiLevelType w:val="hybridMultilevel"/>
    <w:tmpl w:val="05807430"/>
    <w:lvl w:ilvl="0" w:tplc="4A0AC43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7D9643C6"/>
    <w:multiLevelType w:val="hybridMultilevel"/>
    <w:tmpl w:val="A75CEE3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951D1"/>
    <w:rsid w:val="00045103"/>
    <w:rsid w:val="00063EAE"/>
    <w:rsid w:val="00080C09"/>
    <w:rsid w:val="00090E68"/>
    <w:rsid w:val="000E4017"/>
    <w:rsid w:val="000E478D"/>
    <w:rsid w:val="000F114D"/>
    <w:rsid w:val="00104BA4"/>
    <w:rsid w:val="00115801"/>
    <w:rsid w:val="001633E1"/>
    <w:rsid w:val="00164D93"/>
    <w:rsid w:val="001678AF"/>
    <w:rsid w:val="001738C1"/>
    <w:rsid w:val="001951D1"/>
    <w:rsid w:val="001B7069"/>
    <w:rsid w:val="001C0D47"/>
    <w:rsid w:val="001F0975"/>
    <w:rsid w:val="001F7C7D"/>
    <w:rsid w:val="00217161"/>
    <w:rsid w:val="002423DE"/>
    <w:rsid w:val="0026623D"/>
    <w:rsid w:val="00273ABF"/>
    <w:rsid w:val="00284BD9"/>
    <w:rsid w:val="002909DD"/>
    <w:rsid w:val="002956D3"/>
    <w:rsid w:val="002A01FC"/>
    <w:rsid w:val="002A1A60"/>
    <w:rsid w:val="002B44DE"/>
    <w:rsid w:val="002C07C0"/>
    <w:rsid w:val="002D72CB"/>
    <w:rsid w:val="002F3CF0"/>
    <w:rsid w:val="002F7E23"/>
    <w:rsid w:val="00307464"/>
    <w:rsid w:val="003535E1"/>
    <w:rsid w:val="003661C9"/>
    <w:rsid w:val="00370BDF"/>
    <w:rsid w:val="00375C9C"/>
    <w:rsid w:val="0039167A"/>
    <w:rsid w:val="003C524F"/>
    <w:rsid w:val="003E0B1D"/>
    <w:rsid w:val="003F11E5"/>
    <w:rsid w:val="004008E3"/>
    <w:rsid w:val="0041694F"/>
    <w:rsid w:val="004275FB"/>
    <w:rsid w:val="00430963"/>
    <w:rsid w:val="004543C3"/>
    <w:rsid w:val="00465999"/>
    <w:rsid w:val="00466C87"/>
    <w:rsid w:val="00484FEC"/>
    <w:rsid w:val="004870DE"/>
    <w:rsid w:val="004873DC"/>
    <w:rsid w:val="004B444B"/>
    <w:rsid w:val="004D0200"/>
    <w:rsid w:val="004F30F6"/>
    <w:rsid w:val="004F7E3D"/>
    <w:rsid w:val="00515BDF"/>
    <w:rsid w:val="00564AD5"/>
    <w:rsid w:val="00573232"/>
    <w:rsid w:val="0057617E"/>
    <w:rsid w:val="00587A07"/>
    <w:rsid w:val="005A78F9"/>
    <w:rsid w:val="005E02CA"/>
    <w:rsid w:val="00614B33"/>
    <w:rsid w:val="0062334A"/>
    <w:rsid w:val="00634E34"/>
    <w:rsid w:val="006371BB"/>
    <w:rsid w:val="00654AD3"/>
    <w:rsid w:val="0066399A"/>
    <w:rsid w:val="00672991"/>
    <w:rsid w:val="00693717"/>
    <w:rsid w:val="006B2EE2"/>
    <w:rsid w:val="006D60A0"/>
    <w:rsid w:val="006E42B7"/>
    <w:rsid w:val="00763E67"/>
    <w:rsid w:val="00766015"/>
    <w:rsid w:val="007739AE"/>
    <w:rsid w:val="00777C4E"/>
    <w:rsid w:val="00786C96"/>
    <w:rsid w:val="0079461D"/>
    <w:rsid w:val="007A298D"/>
    <w:rsid w:val="007D53A0"/>
    <w:rsid w:val="007F75C0"/>
    <w:rsid w:val="00813478"/>
    <w:rsid w:val="00820387"/>
    <w:rsid w:val="00834C2D"/>
    <w:rsid w:val="00847DA6"/>
    <w:rsid w:val="00867F9F"/>
    <w:rsid w:val="0088232B"/>
    <w:rsid w:val="00882511"/>
    <w:rsid w:val="008831E6"/>
    <w:rsid w:val="00884FF4"/>
    <w:rsid w:val="00890087"/>
    <w:rsid w:val="008924DA"/>
    <w:rsid w:val="00893D87"/>
    <w:rsid w:val="008A2FB2"/>
    <w:rsid w:val="008B1BE6"/>
    <w:rsid w:val="008D6D85"/>
    <w:rsid w:val="008F6F6E"/>
    <w:rsid w:val="00946AF9"/>
    <w:rsid w:val="00946C7A"/>
    <w:rsid w:val="0096711E"/>
    <w:rsid w:val="009E22DC"/>
    <w:rsid w:val="009F481E"/>
    <w:rsid w:val="00A035C2"/>
    <w:rsid w:val="00A228DA"/>
    <w:rsid w:val="00A30C52"/>
    <w:rsid w:val="00A50DA4"/>
    <w:rsid w:val="00A97FB7"/>
    <w:rsid w:val="00AA68B2"/>
    <w:rsid w:val="00B5470B"/>
    <w:rsid w:val="00B55A80"/>
    <w:rsid w:val="00C13628"/>
    <w:rsid w:val="00C13C6A"/>
    <w:rsid w:val="00C33EBA"/>
    <w:rsid w:val="00C3605F"/>
    <w:rsid w:val="00C456F1"/>
    <w:rsid w:val="00C64BB2"/>
    <w:rsid w:val="00C74A55"/>
    <w:rsid w:val="00C84F5E"/>
    <w:rsid w:val="00C9614F"/>
    <w:rsid w:val="00D47782"/>
    <w:rsid w:val="00D6374E"/>
    <w:rsid w:val="00D64801"/>
    <w:rsid w:val="00D71108"/>
    <w:rsid w:val="00D77AE7"/>
    <w:rsid w:val="00D862BE"/>
    <w:rsid w:val="00DD2373"/>
    <w:rsid w:val="00E61D62"/>
    <w:rsid w:val="00E67DE1"/>
    <w:rsid w:val="00EA3670"/>
    <w:rsid w:val="00EA6F2C"/>
    <w:rsid w:val="00EF016E"/>
    <w:rsid w:val="00F10860"/>
    <w:rsid w:val="00F130A0"/>
    <w:rsid w:val="00F41A0A"/>
    <w:rsid w:val="00F53F8B"/>
    <w:rsid w:val="00F606E3"/>
    <w:rsid w:val="00F86C3E"/>
    <w:rsid w:val="00FA17C9"/>
    <w:rsid w:val="00FC4FD3"/>
    <w:rsid w:val="00FC562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5F"/>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1951D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1951D1"/>
  </w:style>
  <w:style w:type="paragraph" w:styleId="Rodap">
    <w:name w:val="footer"/>
    <w:basedOn w:val="Normal"/>
    <w:link w:val="RodapCarcter"/>
    <w:uiPriority w:val="99"/>
    <w:semiHidden/>
    <w:unhideWhenUsed/>
    <w:rsid w:val="001951D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1951D1"/>
  </w:style>
  <w:style w:type="character" w:customStyle="1" w:styleId="apple-converted-space">
    <w:name w:val="apple-converted-space"/>
    <w:basedOn w:val="Tipodeletrapredefinidodopargrafo"/>
    <w:rsid w:val="00D71108"/>
  </w:style>
  <w:style w:type="character" w:customStyle="1" w:styleId="textexposedshow">
    <w:name w:val="text_exposed_show"/>
    <w:basedOn w:val="Tipodeletrapredefinidodopargrafo"/>
    <w:rsid w:val="00D71108"/>
  </w:style>
  <w:style w:type="paragraph" w:styleId="PargrafodaLista">
    <w:name w:val="List Paragraph"/>
    <w:basedOn w:val="Normal"/>
    <w:uiPriority w:val="34"/>
    <w:qFormat/>
    <w:rsid w:val="00763E67"/>
    <w:pPr>
      <w:ind w:left="720"/>
      <w:contextualSpacing/>
    </w:pPr>
  </w:style>
  <w:style w:type="character" w:styleId="Hiperligao">
    <w:name w:val="Hyperlink"/>
    <w:basedOn w:val="Tipodeletrapredefinidodopargrafo"/>
    <w:uiPriority w:val="99"/>
    <w:unhideWhenUsed/>
    <w:rsid w:val="004F7E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osepret@sapo.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4067</Words>
  <Characters>21966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25982</CharactersWithSpaces>
  <SharedDoc>false</SharedDoc>
  <HLinks>
    <vt:vector size="6" baseType="variant">
      <vt:variant>
        <vt:i4>5242987</vt:i4>
      </vt:variant>
      <vt:variant>
        <vt:i4>0</vt:i4>
      </vt:variant>
      <vt:variant>
        <vt:i4>0</vt:i4>
      </vt:variant>
      <vt:variant>
        <vt:i4>5</vt:i4>
      </vt:variant>
      <vt:variant>
        <vt:lpwstr>mailto:josepret@sapo.pt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Preto</dc:creator>
  <cp:keywords/>
  <cp:lastModifiedBy>apad</cp:lastModifiedBy>
  <cp:revision>2</cp:revision>
  <cp:lastPrinted>2013-05-27T14:15:00Z</cp:lastPrinted>
  <dcterms:created xsi:type="dcterms:W3CDTF">2013-05-27T15:42:00Z</dcterms:created>
  <dcterms:modified xsi:type="dcterms:W3CDTF">2013-05-27T15:42:00Z</dcterms:modified>
</cp:coreProperties>
</file>