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95C" w:rsidRPr="00CA495C" w:rsidRDefault="00CA495C" w:rsidP="00CA495C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Times New Roman"/>
        </w:rPr>
        <w:t xml:space="preserve">Ivan </w:t>
      </w:r>
      <w:r w:rsidRPr="00CA495C">
        <w:rPr>
          <w:rFonts w:ascii="Calibri" w:eastAsia="Times New Roman" w:hAnsi="Calibri" w:cs="Times New Roman"/>
        </w:rPr>
        <w:fldChar w:fldCharType="begin" w:fldLock="1"/>
      </w:r>
      <w:r w:rsidRPr="00CA495C">
        <w:rPr>
          <w:rFonts w:ascii="Calibri" w:eastAsia="Times New Roman" w:hAnsi="Calibri" w:cs="Times New Roman"/>
        </w:rPr>
        <w:instrText xml:space="preserve">ADDIN Mendeley Bibliography CSL_BIBLIOGRAPHY </w:instrText>
      </w:r>
      <w:r w:rsidRPr="00CA495C">
        <w:rPr>
          <w:rFonts w:ascii="Calibri" w:eastAsia="Times New Roman" w:hAnsi="Calibri" w:cs="Times New Roman"/>
        </w:rPr>
        <w:fldChar w:fldCharType="separate"/>
      </w:r>
      <w:r>
        <w:rPr>
          <w:rFonts w:ascii="Calibri" w:eastAsia="Times New Roman" w:hAnsi="Calibri" w:cs="Calibri"/>
          <w:noProof/>
          <w:szCs w:val="24"/>
        </w:rPr>
        <w:t>Illich</w:t>
      </w:r>
      <w:r w:rsidRPr="00CA495C">
        <w:rPr>
          <w:rFonts w:ascii="Calibri" w:eastAsia="Times New Roman" w:hAnsi="Calibri" w:cs="Calibri"/>
          <w:noProof/>
          <w:szCs w:val="24"/>
        </w:rPr>
        <w:t xml:space="preserve"> 2018). </w:t>
      </w:r>
      <w:r w:rsidRPr="00CA495C">
        <w:rPr>
          <w:rFonts w:ascii="Calibri" w:eastAsia="Times New Roman" w:hAnsi="Calibri" w:cs="Calibri"/>
          <w:i/>
          <w:iCs/>
          <w:noProof/>
          <w:szCs w:val="24"/>
        </w:rPr>
        <w:t>Para uma História das Necessidades</w:t>
      </w:r>
      <w:r w:rsidRPr="00CA495C">
        <w:rPr>
          <w:rFonts w:ascii="Calibri" w:eastAsia="Times New Roman" w:hAnsi="Calibri" w:cs="Calibri"/>
          <w:noProof/>
          <w:szCs w:val="24"/>
        </w:rPr>
        <w:t>. (J. C. C. Marques, Ed.). Águas Santas: Edições Sempre-em-pé.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fldChar w:fldCharType="end"/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As sociedades, conduzidas pelos usos das tecnologias e pelas prescrições que delas se façam, profissionalmente ou por paixão ou vício, constroem necessidades que podem ser contraproducentes no </w:t>
      </w:r>
      <w:proofErr w:type="spellStart"/>
      <w:r w:rsidRPr="00CA495C">
        <w:rPr>
          <w:rFonts w:ascii="Calibri" w:eastAsia="Times New Roman" w:hAnsi="Calibri" w:cs="Times New Roman"/>
        </w:rPr>
        <w:t>aspecto</w:t>
      </w:r>
      <w:proofErr w:type="spellEnd"/>
      <w:r w:rsidRPr="00CA495C">
        <w:rPr>
          <w:rFonts w:ascii="Calibri" w:eastAsia="Times New Roman" w:hAnsi="Calibri" w:cs="Times New Roman"/>
        </w:rPr>
        <w:t xml:space="preserve"> de criar condições para a sua não satisfação. A impossibilidade da satisfação das necessidades pode decorrer do facto </w:t>
      </w:r>
      <w:proofErr w:type="gramStart"/>
      <w:r w:rsidRPr="00CA495C">
        <w:rPr>
          <w:rFonts w:ascii="Calibri" w:eastAsia="Times New Roman" w:hAnsi="Calibri" w:cs="Times New Roman"/>
        </w:rPr>
        <w:t>delas</w:t>
      </w:r>
      <w:proofErr w:type="gramEnd"/>
      <w:r w:rsidRPr="00CA495C">
        <w:rPr>
          <w:rFonts w:ascii="Calibri" w:eastAsia="Times New Roman" w:hAnsi="Calibri" w:cs="Times New Roman"/>
        </w:rPr>
        <w:t xml:space="preserve"> serem falsas necessidades – medicamentos placebo, por exemplo – ou de as necessidades serem viciosas – ao satisfazê-las uma vez, um dos efeitos que têm é criar uma necessidade cada vez mais persistente e incapacitante, como o uso do automóvel que transformou as cidades em metrópoles. 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O espírito consumista é viciado: cria mais problemas do que é capaz de resolver, ao mesmo tempo que incapacita as pessoas e os seus cuidadores de resolverem problemas práticos fora dos mercados e fora dos controlos profissionais estatais. Cria, por exemplo, a desigualdade relativa, promove a inveja e a </w:t>
      </w:r>
      <w:proofErr w:type="spellStart"/>
      <w:r w:rsidRPr="00CA495C">
        <w:rPr>
          <w:rFonts w:ascii="Calibri" w:eastAsia="Times New Roman" w:hAnsi="Calibri" w:cs="Times New Roman"/>
        </w:rPr>
        <w:t>auto-culpabilização</w:t>
      </w:r>
      <w:proofErr w:type="spellEnd"/>
      <w:r w:rsidRPr="00CA495C">
        <w:rPr>
          <w:rFonts w:ascii="Calibri" w:eastAsia="Times New Roman" w:hAnsi="Calibri" w:cs="Times New Roman"/>
        </w:rPr>
        <w:t xml:space="preserve"> mais ou menos consciente, através da escola ou dos transportes, por exemplo.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>O estado social, ao promover a educação, a saúde ou a urbanização motorizada, entrega a corporações profissionais e industriais a criação de necessidades infinitas, que por defi</w:t>
      </w:r>
      <w:r w:rsidR="002A1300">
        <w:rPr>
          <w:rFonts w:ascii="Calibri" w:eastAsia="Times New Roman" w:hAnsi="Calibri" w:cs="Times New Roman"/>
        </w:rPr>
        <w:t xml:space="preserve">nição não se podem satisfazer, </w:t>
      </w:r>
      <w:r w:rsidRPr="00CA495C">
        <w:rPr>
          <w:rFonts w:ascii="Calibri" w:eastAsia="Times New Roman" w:hAnsi="Calibri" w:cs="Times New Roman"/>
        </w:rPr>
        <w:t xml:space="preserve">destruindo a convivialidade, a inteligência </w:t>
      </w:r>
      <w:proofErr w:type="spellStart"/>
      <w:r w:rsidRPr="00CA495C">
        <w:rPr>
          <w:rFonts w:ascii="Calibri" w:eastAsia="Times New Roman" w:hAnsi="Calibri" w:cs="Times New Roman"/>
        </w:rPr>
        <w:t>colectiva</w:t>
      </w:r>
      <w:proofErr w:type="spellEnd"/>
      <w:r w:rsidRPr="00CA495C">
        <w:rPr>
          <w:rFonts w:ascii="Calibri" w:eastAsia="Times New Roman" w:hAnsi="Calibri" w:cs="Times New Roman"/>
        </w:rPr>
        <w:t xml:space="preserve">, as aquisições culturais de liberdade e gratuitidade e relações saudáveis com a vida-morte. Criando as disparidades entre os classes-países desenvolvidos através da diferenciação das tecnologias que uns têm acesso na condição de os outros não o poderem ter – por limites de investimento ou ecológicos que tornam impossível a satisfação da necessidade correspondente para todos de forma equivalente, como o acesso ao conhecimento, aos cuidados de saúde, à mobilidade. 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Os profissionais do social servem o estado neste seu desiderato de justificar as desigualdades sociais estruturantes através do amesquinhamento sistemático das suas vítimas através da imposição da educação incapacitante, isto é, à sujeição à incapacidade </w:t>
      </w:r>
      <w:proofErr w:type="gramStart"/>
      <w:r w:rsidRPr="00CA495C">
        <w:rPr>
          <w:rFonts w:ascii="Calibri" w:eastAsia="Times New Roman" w:hAnsi="Calibri" w:cs="Times New Roman"/>
        </w:rPr>
        <w:t>das</w:t>
      </w:r>
      <w:proofErr w:type="gramEnd"/>
      <w:r w:rsidRPr="00CA495C">
        <w:rPr>
          <w:rFonts w:ascii="Calibri" w:eastAsia="Times New Roman" w:hAnsi="Calibri" w:cs="Times New Roman"/>
        </w:rPr>
        <w:t xml:space="preserve"> ciências sociais denunciarem os limites de aceleração que se tornam viciantes e contraproducentes, na escola, na saúde, da urbanização motorizada: a escolarização, o tabu da morte, a solidão urbana.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proofErr w:type="spellStart"/>
      <w:r w:rsidRPr="00CA495C">
        <w:rPr>
          <w:rFonts w:ascii="Calibri" w:eastAsia="Times New Roman" w:hAnsi="Calibri" w:cs="Times New Roman"/>
        </w:rPr>
        <w:t>Illich</w:t>
      </w:r>
      <w:proofErr w:type="spellEnd"/>
      <w:r w:rsidRPr="00CA495C">
        <w:rPr>
          <w:rFonts w:ascii="Calibri" w:eastAsia="Times New Roman" w:hAnsi="Calibri" w:cs="Times New Roman"/>
        </w:rPr>
        <w:t xml:space="preserve"> refere – nos anos 60/70 – um consenso sobre as dificuldades sociais causadas pela educação, tal como </w:t>
      </w:r>
      <w:proofErr w:type="spellStart"/>
      <w:r w:rsidRPr="00CA495C">
        <w:rPr>
          <w:rFonts w:ascii="Calibri" w:eastAsia="Times New Roman" w:hAnsi="Calibri" w:cs="Times New Roman"/>
        </w:rPr>
        <w:t>Wacquant</w:t>
      </w:r>
      <w:proofErr w:type="spellEnd"/>
      <w:r w:rsidRPr="00CA495C">
        <w:rPr>
          <w:rFonts w:ascii="Calibri" w:eastAsia="Times New Roman" w:hAnsi="Calibri" w:cs="Times New Roman"/>
        </w:rPr>
        <w:t xml:space="preserve"> se refere ao consenso proibicionista das prisões, como um estado de espírito que veio a ser ultrapassado nos anos 80.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39: oposição: entre 1957 e 1977 “cerca de cinquenta línguas morrem em cada ano”. Há uma “progressiva substituição de valores </w:t>
      </w:r>
      <w:proofErr w:type="gramStart"/>
      <w:r w:rsidRPr="00CA495C">
        <w:rPr>
          <w:rFonts w:ascii="Calibri" w:eastAsia="Times New Roman" w:hAnsi="Calibri" w:cs="Times New Roman"/>
        </w:rPr>
        <w:t>úteis</w:t>
      </w:r>
      <w:proofErr w:type="gramEnd"/>
      <w:r w:rsidRPr="00CA495C">
        <w:rPr>
          <w:rFonts w:ascii="Calibri" w:eastAsia="Times New Roman" w:hAnsi="Calibri" w:cs="Times New Roman"/>
        </w:rPr>
        <w:t xml:space="preserve"> mas não comercializáveis por bens e serviços industriais”. “A oposição política (…) limita-se a mascarar um desprezo igualmente rude da dignidade e da liberdade pessoais (…).” O crescimento ou a política energética são bons exemplos da profunda identidade de visões do mundo entre capitalistas e socialistas.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lastRenderedPageBreak/>
        <w:t>29: 46: trabalhadores sociais 47-8: 54: 59: 70: 135: profissionais radicais (críticos)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>29: “É precisamente porque essa nova impotência é tão profundamente vivida, só dificilmente se exprime”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46: os governos já concluíram “que o custo dos controlos sociais necessários para pôr em execução a austeridade </w:t>
      </w:r>
      <w:r w:rsidRPr="00CA495C">
        <w:rPr>
          <w:rFonts w:ascii="Calibri" w:eastAsia="Times New Roman" w:hAnsi="Calibri" w:cs="Calibri"/>
        </w:rPr>
        <w:t>[reduzindo a dependência das mercadorias dos mais pobres]</w:t>
      </w:r>
      <w:r w:rsidRPr="00CA495C">
        <w:rPr>
          <w:rFonts w:ascii="Calibri" w:eastAsia="Times New Roman" w:hAnsi="Calibri" w:cs="Times New Roman"/>
        </w:rPr>
        <w:t xml:space="preserve"> numa sociedade ecologicamente </w:t>
      </w:r>
      <w:proofErr w:type="gramStart"/>
      <w:r w:rsidRPr="00CA495C">
        <w:rPr>
          <w:rFonts w:ascii="Calibri" w:eastAsia="Times New Roman" w:hAnsi="Calibri" w:cs="Times New Roman"/>
        </w:rPr>
        <w:t>viável</w:t>
      </w:r>
      <w:proofErr w:type="gramEnd"/>
      <w:r w:rsidRPr="00CA495C">
        <w:rPr>
          <w:rFonts w:ascii="Calibri" w:eastAsia="Times New Roman" w:hAnsi="Calibri" w:cs="Times New Roman"/>
        </w:rPr>
        <w:t xml:space="preserve"> mas ainda centrada na industria seria intolerável.”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>A alternativa é a austeridade convivial, igualitária, com imposição de limites sobre a capacidade máxima de uso do poder instrumental, de modo a proteger o valor de uso contra o enriquecimento incapacitante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47: “o século XX é a Idade das Profissões Incapacitantes.” (…) “quer a empolada vaidade das nossas elites académicas quer a credulidade gananciosa das suas vítimas” (…) há que ir além da redistribuição por peritos de mercadorias supérfluas, irracionais e paralisantes, marca distintiva do Profissionalismo Radical, esse saber convencional dos atuais bons da fita.”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>47-8: “apenas aquelas iniciativas cidadãs e tecnologias radicais que desafiam diretamente o domínio insinuante das profissões incapacitantes abrem caminho à liberdade de acesso à competência não hierárquica e baseada na comunidade.”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54: “o poder profissional </w:t>
      </w:r>
      <w:r w:rsidRPr="00CA495C">
        <w:rPr>
          <w:rFonts w:ascii="Calibri" w:eastAsia="Times New Roman" w:hAnsi="Calibri" w:cs="Calibri"/>
        </w:rPr>
        <w:t>[face ao de outras ocupações] jorra de uma fonte diferente. (…) [É] como um sacerdócio, detém poder por concessão de uma elite cujos interesses suporta.”</w:t>
      </w:r>
    </w:p>
    <w:p w:rsidR="00724AB0" w:rsidRPr="00724AB0" w:rsidRDefault="00724AB0" w:rsidP="00724AB0">
      <w:pPr>
        <w:spacing w:after="160" w:line="259" w:lineRule="auto"/>
        <w:rPr>
          <w:rFonts w:ascii="Calibri" w:eastAsia="Times New Roman" w:hAnsi="Calibri" w:cs="Times New Roman"/>
        </w:rPr>
      </w:pPr>
      <w:r w:rsidRPr="00724AB0">
        <w:rPr>
          <w:rFonts w:ascii="Calibri" w:eastAsia="Times New Roman" w:hAnsi="Calibri" w:cs="Times New Roman"/>
        </w:rPr>
        <w:t xml:space="preserve">56: captura profissional dos clientes, mesmo se o paciente morre da cura.  </w:t>
      </w:r>
    </w:p>
    <w:p w:rsidR="00724AB0" w:rsidRPr="00724AB0" w:rsidRDefault="00724AB0" w:rsidP="00724AB0">
      <w:pPr>
        <w:spacing w:after="160" w:line="259" w:lineRule="auto"/>
        <w:rPr>
          <w:rFonts w:ascii="Calibri" w:eastAsia="Times New Roman" w:hAnsi="Calibri" w:cs="Times New Roman"/>
        </w:rPr>
      </w:pPr>
      <w:r w:rsidRPr="00724AB0">
        <w:rPr>
          <w:rFonts w:ascii="Calibri" w:eastAsia="Times New Roman" w:hAnsi="Calibri" w:cs="Times New Roman"/>
        </w:rPr>
        <w:t xml:space="preserve">“A linguagem em que se vê a si mesmo, a sua perceção de direitos e liberdades, e a sua consciência de necessidades </w:t>
      </w:r>
      <w:r w:rsidRPr="00724AB0">
        <w:rPr>
          <w:rFonts w:ascii="Calibri" w:eastAsia="Times New Roman" w:hAnsi="Calibri" w:cs="Calibri"/>
        </w:rPr>
        <w:t>[socio-norma-bio], tudo isso deriva da hegemonia profissional.</w:t>
      </w:r>
      <w:r w:rsidRPr="00724AB0">
        <w:rPr>
          <w:rFonts w:ascii="Calibri" w:eastAsia="Times New Roman" w:hAnsi="Calibri" w:cs="Times New Roman"/>
        </w:rPr>
        <w:t xml:space="preserve"> </w:t>
      </w:r>
    </w:p>
    <w:p w:rsidR="00724AB0" w:rsidRPr="00724AB0" w:rsidRDefault="00724AB0" w:rsidP="00724AB0">
      <w:pPr>
        <w:spacing w:after="160" w:line="259" w:lineRule="auto"/>
        <w:rPr>
          <w:rFonts w:ascii="Calibri" w:eastAsia="Times New Roman" w:hAnsi="Calibri" w:cs="Times New Roman"/>
        </w:rPr>
      </w:pPr>
      <w:r w:rsidRPr="00724AB0">
        <w:rPr>
          <w:rFonts w:ascii="Calibri" w:eastAsia="Times New Roman" w:hAnsi="Calibri" w:cs="Times New Roman"/>
        </w:rPr>
        <w:t>57: “novas profissões incapacitantes reivindicam-se como os administradores exclusivos do bem público (…) novo clero (…) sustentado pelo Estado (…) criando a necessidade para a sua mediação (…) põe fora da lei o não ortodoxo (…)</w:t>
      </w:r>
      <w:r>
        <w:rPr>
          <w:rFonts w:ascii="Calibri" w:eastAsia="Times New Roman" w:hAnsi="Calibri" w:cs="Times New Roman"/>
        </w:rPr>
        <w:t xml:space="preserve">  A</w:t>
      </w:r>
      <w:bookmarkStart w:id="0" w:name="_GoBack"/>
      <w:bookmarkEnd w:id="0"/>
      <w:r w:rsidRPr="00724AB0">
        <w:rPr>
          <w:rFonts w:ascii="Calibri" w:eastAsia="Times New Roman" w:hAnsi="Calibri" w:cs="Times New Roman"/>
        </w:rPr>
        <w:t xml:space="preserve"> nova profissão cria uma nova hierarquia, novos clientes e novos párias, e uma nova carga para o orçamento. (…) invadiu o domínio da legislação”. economia + hierarquia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59: “O esbulho das palavras, a deterioração da linguagem comum e a sua degradação em terminologia burocrática (…) Quando aprendi a falar, os ´problemas´ apenas existiam na matemática ou no xadrez; as ´soluções´ eram ou salinas ou legais, e o conceito de ´necessidade´ era usado sobretudo por meio do verbo ´necessitar´. Tanto a expressão ´tenho um problema´ como ´tenho uma necessidade´ soavam como tolas. Quando passei os dez anos e Hitler trabalhava em ´soluções´, também se generalizou o ´problema social´. (…) os assistentes sociais aprenderam a dar nome à sua presa e a padronizar as suas ´necessidades´. (…) Os pobres tornaram-se ´necessitados´”.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t xml:space="preserve">70: “(…) os jovens turcos das profissões (…) justificam a sua vassalagem institucional apresentando-se a eles mesmos como os ministros publicamente investidos do progresso tecnológico que deve ser domesticado. (…) A investigação científica é pesadamente financiada, mas apenas quando pode ser aplicada para usos militares ou para maior dominação profissional”. </w:t>
      </w:r>
    </w:p>
    <w:p w:rsidR="00CA495C" w:rsidRPr="00CA495C" w:rsidRDefault="00CA495C" w:rsidP="00CA495C">
      <w:pPr>
        <w:spacing w:after="160" w:line="259" w:lineRule="auto"/>
        <w:rPr>
          <w:rFonts w:ascii="Calibri" w:eastAsia="Times New Roman" w:hAnsi="Calibri" w:cs="Times New Roman"/>
        </w:rPr>
      </w:pPr>
      <w:r w:rsidRPr="00CA495C">
        <w:rPr>
          <w:rFonts w:ascii="Calibri" w:eastAsia="Times New Roman" w:hAnsi="Calibri" w:cs="Times New Roman"/>
        </w:rPr>
        <w:lastRenderedPageBreak/>
        <w:t xml:space="preserve">135: “uma dada tecnologia incorpora os valores da sociedade para que foi inventada, chegando ao ponto desses valores se tornarem dominantes em qualquer sociedade que venha a aplica-la. (…) esta tese corrói a legitimidade daqueles profissionais que monopolizam a operacionalidade de tais tecnologias. (…) </w:t>
      </w:r>
      <w:r w:rsidRPr="00CA495C">
        <w:rPr>
          <w:rFonts w:ascii="Calibri" w:eastAsia="Times New Roman" w:hAnsi="Calibri" w:cs="Calibri"/>
        </w:rPr>
        <w:t xml:space="preserve">[Ao aceitarem] os padrões profissionais, tem sido essencialmente sob a influência de tais profissionais ´radicais´ que esta tese tem vindo </w:t>
      </w:r>
      <w:proofErr w:type="gramStart"/>
      <w:r w:rsidRPr="00CA495C">
        <w:rPr>
          <w:rFonts w:ascii="Calibri" w:eastAsia="Times New Roman" w:hAnsi="Calibri" w:cs="Calibri"/>
        </w:rPr>
        <w:t>a  (</w:t>
      </w:r>
      <w:proofErr w:type="gramEnd"/>
      <w:r w:rsidRPr="00CA495C">
        <w:rPr>
          <w:rFonts w:ascii="Calibri" w:eastAsia="Times New Roman" w:hAnsi="Calibri" w:cs="Calibri"/>
        </w:rPr>
        <w:t xml:space="preserve">…) transformar-se de uma simples curiosidade numa heresia (…)”.  </w:t>
      </w:r>
    </w:p>
    <w:p w:rsidR="00F4341D" w:rsidRDefault="00F4341D"/>
    <w:sectPr w:rsidR="00F4341D" w:rsidSect="00412CC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5C"/>
    <w:rsid w:val="002A1300"/>
    <w:rsid w:val="00724AB0"/>
    <w:rsid w:val="00CA495C"/>
    <w:rsid w:val="00F4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67A0"/>
  <w15:chartTrackingRefBased/>
  <w15:docId w15:val="{C2CE6D86-0C29-4E97-A5EF-0F2156ED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Dores</dc:creator>
  <cp:keywords/>
  <dc:description/>
  <cp:lastModifiedBy>Antonio Dores</cp:lastModifiedBy>
  <cp:revision>2</cp:revision>
  <dcterms:created xsi:type="dcterms:W3CDTF">2018-09-20T08:38:00Z</dcterms:created>
  <dcterms:modified xsi:type="dcterms:W3CDTF">2018-09-20T08:38:00Z</dcterms:modified>
</cp:coreProperties>
</file>