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6C3" w:rsidRDefault="0020099E" w:rsidP="003C0F29">
      <w:pPr>
        <w:pStyle w:val="Ttulo"/>
        <w:rPr>
          <w:rFonts w:eastAsia="Times New Roman"/>
        </w:rPr>
      </w:pPr>
      <w:r>
        <w:rPr>
          <w:rFonts w:eastAsia="Times New Roman"/>
        </w:rPr>
        <w:t xml:space="preserve">4. </w:t>
      </w:r>
      <w:r w:rsidR="00D936C3">
        <w:rPr>
          <w:rFonts w:eastAsia="Times New Roman"/>
        </w:rPr>
        <w:t xml:space="preserve">A </w:t>
      </w:r>
      <w:r w:rsidR="00CE0E65">
        <w:rPr>
          <w:rFonts w:eastAsia="Times New Roman"/>
        </w:rPr>
        <w:t xml:space="preserve">violenta </w:t>
      </w:r>
      <w:r w:rsidR="00D936C3">
        <w:rPr>
          <w:rFonts w:eastAsia="Times New Roman"/>
        </w:rPr>
        <w:t>presença</w:t>
      </w:r>
      <w:r w:rsidR="009173C8">
        <w:rPr>
          <w:rFonts w:eastAsia="Times New Roman"/>
        </w:rPr>
        <w:t>,</w:t>
      </w:r>
      <w:r w:rsidR="00D936C3">
        <w:rPr>
          <w:rFonts w:eastAsia="Times New Roman"/>
        </w:rPr>
        <w:t xml:space="preserve"> teoricamente ausente</w:t>
      </w:r>
      <w:r w:rsidR="009173C8">
        <w:rPr>
          <w:rFonts w:eastAsia="Times New Roman"/>
        </w:rPr>
        <w:t>,</w:t>
      </w:r>
      <w:r w:rsidR="00D936C3">
        <w:rPr>
          <w:rFonts w:eastAsia="Times New Roman"/>
        </w:rPr>
        <w:t xml:space="preserve"> da violência </w:t>
      </w:r>
    </w:p>
    <w:p w:rsidR="00361FC0" w:rsidRDefault="00361FC0" w:rsidP="00361FC0">
      <w:pPr>
        <w:jc w:val="center"/>
        <w:rPr>
          <w:rFonts w:eastAsia="Times New Roman" w:cs="Arial"/>
        </w:rPr>
      </w:pPr>
      <w:r>
        <w:rPr>
          <w:rFonts w:eastAsia="Times New Roman" w:cs="Arial"/>
        </w:rPr>
        <w:t>ESTE ARTIGO NÃO PODE SER CITADO. E</w:t>
      </w:r>
      <w:bookmarkStart w:id="0" w:name="_GoBack"/>
      <w:bookmarkEnd w:id="0"/>
      <w:r>
        <w:rPr>
          <w:rFonts w:eastAsia="Times New Roman" w:cs="Arial"/>
        </w:rPr>
        <w:t>STÁ DISPONÍVEL APENAS PARA FINS DIDÁTICOS</w:t>
      </w:r>
    </w:p>
    <w:p w:rsidR="009C4D46" w:rsidRDefault="003F564F" w:rsidP="003F564F">
      <w:pPr>
        <w:jc w:val="both"/>
        <w:rPr>
          <w:rFonts w:eastAsia="Times New Roman" w:cs="Arial"/>
        </w:rPr>
      </w:pPr>
      <w:r w:rsidRPr="003F564F">
        <w:rPr>
          <w:rFonts w:eastAsia="Times New Roman" w:cs="Arial"/>
        </w:rPr>
        <w:t>Quando se discute, entre especialistas, se a sociologia trata ou não trata da violência, uns pensam que sim</w:t>
      </w:r>
      <w:r>
        <w:rPr>
          <w:rFonts w:eastAsia="Times New Roman" w:cs="Arial"/>
        </w:rPr>
        <w:t xml:space="preserve"> e outros que não. Michel </w:t>
      </w:r>
      <w:proofErr w:type="spellStart"/>
      <w:r>
        <w:rPr>
          <w:rFonts w:eastAsia="Times New Roman" w:cs="Arial"/>
        </w:rPr>
        <w:t>Wieviorka</w:t>
      </w:r>
      <w:proofErr w:type="spellEnd"/>
      <w:r>
        <w:rPr>
          <w:rFonts w:eastAsia="Times New Roman" w:cs="Arial"/>
        </w:rPr>
        <w:t xml:space="preserve"> pode ajudar a esclarecer a aparente contradição. Escreve ele haver um contraste entre a época </w:t>
      </w:r>
      <w:r w:rsidR="00244553">
        <w:rPr>
          <w:rFonts w:eastAsia="Times New Roman" w:cs="Arial"/>
        </w:rPr>
        <w:t>em que</w:t>
      </w:r>
      <w:r>
        <w:rPr>
          <w:rFonts w:eastAsia="Times New Roman" w:cs="Arial"/>
        </w:rPr>
        <w:t xml:space="preserve"> Sartre, </w:t>
      </w:r>
      <w:proofErr w:type="spellStart"/>
      <w:r>
        <w:rPr>
          <w:rFonts w:eastAsia="Times New Roman" w:cs="Arial"/>
        </w:rPr>
        <w:t>Fannon</w:t>
      </w:r>
      <w:proofErr w:type="spellEnd"/>
      <w:r>
        <w:rPr>
          <w:rFonts w:eastAsia="Times New Roman" w:cs="Arial"/>
        </w:rPr>
        <w:t xml:space="preserve"> e Foucault se notabilizaram por abordar a questão da violência e a época actual, a partir dos anos 80, em que “o debate filosófico, moral ou ético parece fechado se se trata de violência” </w:t>
      </w:r>
      <w:r>
        <w:rPr>
          <w:rFonts w:eastAsia="Times New Roman" w:cs="Arial"/>
        </w:rPr>
        <w:fldChar w:fldCharType="begin" w:fldLock="1"/>
      </w:r>
      <w:r>
        <w:rPr>
          <w:rFonts w:eastAsia="Times New Roman" w:cs="Arial"/>
        </w:rPr>
        <w:instrText>ADDIN CSL_CITATION { "citationItems" : [ { "id" : "ITEM-1",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"ITEM-1", "issued" : { "date-parts" : [ [ "2005" ] ] }, "publisher" : "Hachette Litt\u00e9ratures", "publisher-place" : "Paris", "title" : "La Violence", "type" : "book" }, "uris" : [ "http://www.mendeley.com/documents/?uuid=f7a79246-79a4-45f6-b2df-5760b2f07c40" ] } ], "mendeley" : { "formattedCitation" : "(Wieviorka, 2005)", "manualFormatting" : "(Wieviorka, 2005:68)", "plainTextFormattedCitation" : "(Wieviorka, 2005)", "previouslyFormattedCitation" : "(Wieviorka, 2005)" }, "properties" : { "noteIndex" : 0 }, "schema" : "https://github.com/citation-style-language/schema/raw/master/csl-citation.json" }</w:instrText>
      </w:r>
      <w:r>
        <w:rPr>
          <w:rFonts w:eastAsia="Times New Roman" w:cs="Arial"/>
        </w:rPr>
        <w:fldChar w:fldCharType="separate"/>
      </w:r>
      <w:r w:rsidRPr="003F564F">
        <w:rPr>
          <w:rFonts w:eastAsia="Times New Roman" w:cs="Arial"/>
          <w:noProof/>
        </w:rPr>
        <w:t>(Wieviorka, 2005</w:t>
      </w:r>
      <w:r>
        <w:rPr>
          <w:rFonts w:eastAsia="Times New Roman" w:cs="Arial"/>
          <w:noProof/>
        </w:rPr>
        <w:t>:68</w:t>
      </w:r>
      <w:r w:rsidRPr="003F564F">
        <w:rPr>
          <w:rFonts w:eastAsia="Times New Roman" w:cs="Arial"/>
          <w:noProof/>
        </w:rPr>
        <w:t>)</w:t>
      </w:r>
      <w:r>
        <w:rPr>
          <w:rFonts w:eastAsia="Times New Roman" w:cs="Arial"/>
        </w:rPr>
        <w:fldChar w:fldCharType="end"/>
      </w:r>
      <w:r>
        <w:rPr>
          <w:rFonts w:eastAsia="Times New Roman" w:cs="Arial"/>
        </w:rPr>
        <w:t xml:space="preserve">. </w:t>
      </w:r>
      <w:r w:rsidR="009C4D46">
        <w:rPr>
          <w:rFonts w:eastAsia="Times New Roman" w:cs="Arial"/>
        </w:rPr>
        <w:t>(</w:t>
      </w:r>
      <w:r>
        <w:rPr>
          <w:rFonts w:eastAsia="Times New Roman" w:cs="Arial"/>
        </w:rPr>
        <w:t>É uma discussão similar a que opõe os que têm saudades da hegemonia intelectual da economia política</w:t>
      </w:r>
      <w:r w:rsidR="00244553">
        <w:rPr>
          <w:rFonts w:eastAsia="Times New Roman" w:cs="Arial"/>
        </w:rPr>
        <w:t>,</w:t>
      </w:r>
      <w:r>
        <w:rPr>
          <w:rFonts w:eastAsia="Times New Roman" w:cs="Arial"/>
        </w:rPr>
        <w:t xml:space="preserve"> actualmente destronada p</w:t>
      </w:r>
      <w:r w:rsidR="009C4D46">
        <w:rPr>
          <w:rFonts w:eastAsia="Times New Roman" w:cs="Arial"/>
        </w:rPr>
        <w:t xml:space="preserve">or </w:t>
      </w:r>
      <w:r>
        <w:rPr>
          <w:rFonts w:eastAsia="Times New Roman" w:cs="Arial"/>
        </w:rPr>
        <w:t>disciplina</w:t>
      </w:r>
      <w:r w:rsidR="009C4D46">
        <w:rPr>
          <w:rFonts w:eastAsia="Times New Roman" w:cs="Arial"/>
        </w:rPr>
        <w:t>s como economia e</w:t>
      </w:r>
      <w:r>
        <w:rPr>
          <w:rFonts w:eastAsia="Times New Roman" w:cs="Arial"/>
        </w:rPr>
        <w:t xml:space="preserve"> gestão</w:t>
      </w:r>
      <w:r w:rsidR="009C4D46">
        <w:rPr>
          <w:rFonts w:eastAsia="Times New Roman" w:cs="Arial"/>
        </w:rPr>
        <w:t>)</w:t>
      </w:r>
      <w:r>
        <w:rPr>
          <w:rFonts w:eastAsia="Times New Roman" w:cs="Arial"/>
        </w:rPr>
        <w:t>. A segunda parte do livro sobre violência do sociólogo francês trata, precisamente, das diferentes abordagens sociológicas da violência</w:t>
      </w:r>
      <w:r w:rsidR="00AF6BA6">
        <w:rPr>
          <w:rFonts w:eastAsia="Times New Roman" w:cs="Arial"/>
        </w:rPr>
        <w:t>. S</w:t>
      </w:r>
      <w:r>
        <w:rPr>
          <w:rFonts w:eastAsia="Times New Roman" w:cs="Arial"/>
        </w:rPr>
        <w:t xml:space="preserve">eparadas entre abordagens </w:t>
      </w:r>
      <w:proofErr w:type="spellStart"/>
      <w:r>
        <w:rPr>
          <w:rFonts w:eastAsia="Times New Roman" w:cs="Arial"/>
        </w:rPr>
        <w:t>culturalistas</w:t>
      </w:r>
      <w:proofErr w:type="spellEnd"/>
      <w:r>
        <w:rPr>
          <w:rFonts w:eastAsia="Times New Roman" w:cs="Arial"/>
        </w:rPr>
        <w:t xml:space="preserve">, politólogas ou economicistas, no seu conjunto consideradas pelo autor insuficientes para explicar a natureza crua da violência exposta na crueldade, </w:t>
      </w:r>
      <w:r w:rsidR="00AF6BA6">
        <w:rPr>
          <w:rFonts w:eastAsia="Times New Roman" w:cs="Arial"/>
        </w:rPr>
        <w:t xml:space="preserve">as sociologias tratam, mas não fixam para estudo, as violências sempre presentes. Como escreveu </w:t>
      </w:r>
      <w:proofErr w:type="spellStart"/>
      <w:r w:rsidR="00AF6BA6">
        <w:rPr>
          <w:rFonts w:eastAsia="Times New Roman" w:cs="Arial"/>
        </w:rPr>
        <w:t>Collins</w:t>
      </w:r>
      <w:proofErr w:type="spellEnd"/>
      <w:r w:rsidR="00AF6BA6">
        <w:rPr>
          <w:rFonts w:eastAsia="Times New Roman" w:cs="Arial"/>
        </w:rPr>
        <w:t xml:space="preserve">, se vamos considerar violência tudo aquilo a que se pode chamar violência, tudo seria violência. A própria </w:t>
      </w:r>
      <w:r>
        <w:rPr>
          <w:rFonts w:eastAsia="Times New Roman" w:cs="Arial"/>
        </w:rPr>
        <w:t>vontade dos sujeitos em dar sentido às suas</w:t>
      </w:r>
      <w:r w:rsidR="009C4D46">
        <w:rPr>
          <w:rFonts w:eastAsia="Times New Roman" w:cs="Arial"/>
        </w:rPr>
        <w:t xml:space="preserve"> vidas </w:t>
      </w:r>
      <w:r w:rsidR="00AF6BA6">
        <w:rPr>
          <w:rFonts w:eastAsia="Times New Roman" w:cs="Arial"/>
        </w:rPr>
        <w:t xml:space="preserve">implica alguma forma de </w:t>
      </w:r>
      <w:r w:rsidR="009C4D46">
        <w:rPr>
          <w:rFonts w:eastAsia="Times New Roman" w:cs="Arial"/>
        </w:rPr>
        <w:t>violência associada.</w:t>
      </w:r>
    </w:p>
    <w:p w:rsidR="000C0666" w:rsidRDefault="00AF6BA6" w:rsidP="003F564F">
      <w:pPr>
        <w:jc w:val="both"/>
        <w:rPr>
          <w:rFonts w:eastAsia="Times New Roman" w:cs="Arial"/>
        </w:rPr>
      </w:pPr>
      <w:r>
        <w:rPr>
          <w:rFonts w:eastAsia="Times New Roman" w:cs="Arial"/>
        </w:rPr>
        <w:t>Tratar da violência, ainda que de maneira espartilhada</w:t>
      </w:r>
      <w:r w:rsidR="000C0666">
        <w:rPr>
          <w:rFonts w:eastAsia="Times New Roman" w:cs="Arial"/>
        </w:rPr>
        <w:t>, lateral, superficial,</w:t>
      </w:r>
      <w:r>
        <w:rPr>
          <w:rFonts w:eastAsia="Times New Roman" w:cs="Arial"/>
        </w:rPr>
        <w:t xml:space="preserve"> </w:t>
      </w:r>
      <w:r w:rsidR="000C0666">
        <w:rPr>
          <w:rFonts w:eastAsia="Times New Roman" w:cs="Arial"/>
        </w:rPr>
        <w:t xml:space="preserve">é praticamente inevitável. Pois muitas vezes é impossível negar a sua presença e influência. Outra coisa é </w:t>
      </w:r>
      <w:proofErr w:type="gramStart"/>
      <w:r w:rsidR="000C0666">
        <w:rPr>
          <w:rFonts w:eastAsia="Times New Roman" w:cs="Arial"/>
        </w:rPr>
        <w:t>oferecer</w:t>
      </w:r>
      <w:proofErr w:type="gramEnd"/>
      <w:r w:rsidR="000C0666">
        <w:rPr>
          <w:rFonts w:eastAsia="Times New Roman" w:cs="Arial"/>
        </w:rPr>
        <w:t xml:space="preserve"> à violência lugar de protagonismo. Dizer </w:t>
      </w:r>
      <w:r w:rsidR="002E2D23">
        <w:rPr>
          <w:rFonts w:eastAsia="Times New Roman" w:cs="Arial"/>
        </w:rPr>
        <w:t xml:space="preserve">que </w:t>
      </w:r>
      <w:r w:rsidR="000C0666">
        <w:rPr>
          <w:rFonts w:eastAsia="Times New Roman" w:cs="Arial"/>
        </w:rPr>
        <w:t xml:space="preserve">a violência </w:t>
      </w:r>
      <w:r w:rsidR="002E2D23">
        <w:rPr>
          <w:rFonts w:eastAsia="Times New Roman" w:cs="Arial"/>
        </w:rPr>
        <w:t>é</w:t>
      </w:r>
      <w:r w:rsidR="000C0666">
        <w:rPr>
          <w:rFonts w:eastAsia="Times New Roman" w:cs="Arial"/>
        </w:rPr>
        <w:t xml:space="preserve"> o centro do poder</w:t>
      </w:r>
      <w:r w:rsidR="002E2D23">
        <w:rPr>
          <w:rFonts w:eastAsia="Times New Roman" w:cs="Arial"/>
        </w:rPr>
        <w:t xml:space="preserve"> e da análise social</w:t>
      </w:r>
      <w:r w:rsidR="000C0666">
        <w:rPr>
          <w:rFonts w:eastAsia="Times New Roman" w:cs="Arial"/>
        </w:rPr>
        <w:t xml:space="preserve">, como o faz Foucault </w:t>
      </w:r>
      <w:r w:rsidR="000C0666">
        <w:rPr>
          <w:rFonts w:eastAsia="Times New Roman" w:cs="Arial"/>
        </w:rPr>
        <w:fldChar w:fldCharType="begin" w:fldLock="1"/>
      </w:r>
      <w:r w:rsidR="000C0666">
        <w:rPr>
          <w:rFonts w:eastAsia="Times New Roman" w:cs="Arial"/>
        </w:rPr>
        <w:instrText>ADDIN CSL_CITATION { "citationItems" : [ { "id" : "ITEM-1", "itemData" : { "author" : [ { "dropping-particle" : "", "family" : "Foucault", "given" : "Michel", "non-dropping-particle" : "", "parse-names" : false, "suffix" : "" } ], "id" : "ITEM-1", "issued" : { "date-parts" : [ [ "2006" ] ] }, "publisher" : "Livros do Brasil", "publisher-place" : "Lisboa", "title" : "\u00c9 Preciso Defender a Sociedade", "type" : "book" }, "suppress-author" : 1, "uris" : [ "http://www.mendeley.com/documents/?uuid=f59b1cdf-7b9f-4f3c-9d2a-f5ec140a5366" ] } ], "mendeley" : { "formattedCitation" : "(2006)", "manualFormatting" : "(2006:29-30)", "plainTextFormattedCitation" : "(2006)", "previouslyFormattedCitation" : "(2006)" }, "properties" : { "noteIndex" : 0 }, "schema" : "https://github.com/citation-style-language/schema/raw/master/csl-citation.json" }</w:instrText>
      </w:r>
      <w:r w:rsidR="000C0666">
        <w:rPr>
          <w:rFonts w:eastAsia="Times New Roman" w:cs="Arial"/>
        </w:rPr>
        <w:fldChar w:fldCharType="separate"/>
      </w:r>
      <w:r w:rsidR="000C0666" w:rsidRPr="000C0666">
        <w:rPr>
          <w:rFonts w:eastAsia="Times New Roman" w:cs="Arial"/>
          <w:noProof/>
        </w:rPr>
        <w:t>(2006</w:t>
      </w:r>
      <w:r w:rsidR="000C0666">
        <w:rPr>
          <w:rFonts w:eastAsia="Times New Roman" w:cs="Arial"/>
          <w:noProof/>
        </w:rPr>
        <w:t>:29-30</w:t>
      </w:r>
      <w:r w:rsidR="000C0666" w:rsidRPr="000C0666">
        <w:rPr>
          <w:rFonts w:eastAsia="Times New Roman" w:cs="Arial"/>
          <w:noProof/>
        </w:rPr>
        <w:t>)</w:t>
      </w:r>
      <w:r w:rsidR="000C0666">
        <w:rPr>
          <w:rFonts w:eastAsia="Times New Roman" w:cs="Arial"/>
        </w:rPr>
        <w:fldChar w:fldCharType="end"/>
      </w:r>
      <w:r w:rsidR="000C0666">
        <w:rPr>
          <w:rFonts w:eastAsia="Times New Roman" w:cs="Arial"/>
        </w:rPr>
        <w:t>, nunca foi fácil de aceitar e compreender</w:t>
      </w:r>
      <w:r w:rsidR="002E2D23">
        <w:rPr>
          <w:rFonts w:eastAsia="Times New Roman" w:cs="Arial"/>
        </w:rPr>
        <w:t>. S</w:t>
      </w:r>
      <w:r w:rsidR="000C0666">
        <w:rPr>
          <w:rFonts w:eastAsia="Times New Roman" w:cs="Arial"/>
        </w:rPr>
        <w:t xml:space="preserve">egundo </w:t>
      </w:r>
      <w:proofErr w:type="spellStart"/>
      <w:r w:rsidR="000C0666">
        <w:rPr>
          <w:rFonts w:eastAsia="Times New Roman" w:cs="Arial"/>
        </w:rPr>
        <w:t>Wieviorka</w:t>
      </w:r>
      <w:proofErr w:type="spellEnd"/>
      <w:r w:rsidR="000C0666">
        <w:rPr>
          <w:rFonts w:eastAsia="Times New Roman" w:cs="Arial"/>
        </w:rPr>
        <w:t xml:space="preserve">, </w:t>
      </w:r>
      <w:r w:rsidR="002E2D23">
        <w:rPr>
          <w:rFonts w:eastAsia="Times New Roman" w:cs="Arial"/>
        </w:rPr>
        <w:t xml:space="preserve">deixou de ser possível </w:t>
      </w:r>
      <w:r w:rsidR="000C0666">
        <w:rPr>
          <w:rFonts w:eastAsia="Times New Roman" w:cs="Arial"/>
        </w:rPr>
        <w:t xml:space="preserve">a partir dos anos 80. O mesmo </w:t>
      </w:r>
      <w:proofErr w:type="spellStart"/>
      <w:r w:rsidR="000C0666">
        <w:rPr>
          <w:rFonts w:eastAsia="Times New Roman" w:cs="Arial"/>
        </w:rPr>
        <w:t>Wieviorka</w:t>
      </w:r>
      <w:proofErr w:type="spellEnd"/>
      <w:r w:rsidR="002E2D23">
        <w:rPr>
          <w:rFonts w:eastAsia="Times New Roman" w:cs="Arial"/>
        </w:rPr>
        <w:t>, ao resgatar a discussão da violência no seio das ciências sociais,</w:t>
      </w:r>
      <w:r w:rsidR="000C0666">
        <w:rPr>
          <w:rFonts w:eastAsia="Times New Roman" w:cs="Arial"/>
        </w:rPr>
        <w:t xml:space="preserve"> dedica todo um capítulo do seu livro </w:t>
      </w:r>
      <w:r w:rsidR="002E2D23">
        <w:rPr>
          <w:rFonts w:eastAsia="Times New Roman" w:cs="Arial"/>
        </w:rPr>
        <w:t xml:space="preserve">à “violência e </w:t>
      </w:r>
      <w:r w:rsidR="000C0666">
        <w:rPr>
          <w:rFonts w:eastAsia="Times New Roman" w:cs="Arial"/>
        </w:rPr>
        <w:t>ao Estado</w:t>
      </w:r>
      <w:r w:rsidR="002E2D23">
        <w:rPr>
          <w:rFonts w:eastAsia="Times New Roman" w:cs="Arial"/>
        </w:rPr>
        <w:t>”. Mas</w:t>
      </w:r>
      <w:r w:rsidR="000C0666">
        <w:rPr>
          <w:rFonts w:eastAsia="Times New Roman" w:cs="Arial"/>
        </w:rPr>
        <w:t xml:space="preserve"> acaba </w:t>
      </w:r>
      <w:r w:rsidR="002E2D23">
        <w:rPr>
          <w:rFonts w:eastAsia="Times New Roman" w:cs="Arial"/>
        </w:rPr>
        <w:t xml:space="preserve">a </w:t>
      </w:r>
      <w:r w:rsidR="000C0666">
        <w:rPr>
          <w:rFonts w:eastAsia="Times New Roman" w:cs="Arial"/>
        </w:rPr>
        <w:t>afirma</w:t>
      </w:r>
      <w:r w:rsidR="002E2D23">
        <w:rPr>
          <w:rFonts w:eastAsia="Times New Roman" w:cs="Arial"/>
        </w:rPr>
        <w:t>r</w:t>
      </w:r>
      <w:r w:rsidR="000C0666">
        <w:rPr>
          <w:rFonts w:eastAsia="Times New Roman" w:cs="Arial"/>
        </w:rPr>
        <w:t xml:space="preserve"> que não tratou da violência do Estado </w:t>
      </w:r>
      <w:r w:rsidR="000C0666">
        <w:rPr>
          <w:rFonts w:eastAsia="Times New Roman" w:cs="Arial"/>
        </w:rPr>
        <w:fldChar w:fldCharType="begin" w:fldLock="1"/>
      </w:r>
      <w:r w:rsidR="000C0666">
        <w:rPr>
          <w:rFonts w:eastAsia="Times New Roman" w:cs="Arial"/>
        </w:rPr>
        <w:instrText>ADDIN CSL_CITATION { "citationItems" : [ { "id" : "ITEM-1",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"ITEM-1", "issued" : { "date-parts" : [ [ "2005" ] ] }, "publisher" : "Hachette Litt\u00e9ratures", "publisher-place" : "Paris", "title" : "La Violence", "type" : "book" }, "uris" : [ "http://www.mendeley.com/documents/?uuid=f7a79246-79a4-45f6-b2df-5760b2f07c40" ] } ], "mendeley" : { "formattedCitation" : "(Wieviorka, 2005)", "manualFormatting" : "(Wieviorka, 2005:47-80; 281)", "plainTextFormattedCitation" : "(Wieviorka, 2005)", "previouslyFormattedCitation" : "(Wieviorka, 2005)" }, "properties" : { "noteIndex" : 0 }, "schema" : "https://github.com/citation-style-language/schema/raw/master/csl-citation.json" }</w:instrText>
      </w:r>
      <w:r w:rsidR="000C0666">
        <w:rPr>
          <w:rFonts w:eastAsia="Times New Roman" w:cs="Arial"/>
        </w:rPr>
        <w:fldChar w:fldCharType="separate"/>
      </w:r>
      <w:r w:rsidR="000C0666" w:rsidRPr="000C0666">
        <w:rPr>
          <w:rFonts w:eastAsia="Times New Roman" w:cs="Arial"/>
          <w:noProof/>
        </w:rPr>
        <w:t>(Wieviorka, 2005</w:t>
      </w:r>
      <w:r w:rsidR="000C0666">
        <w:rPr>
          <w:rFonts w:eastAsia="Times New Roman" w:cs="Arial"/>
          <w:noProof/>
        </w:rPr>
        <w:t>:47-80; 281</w:t>
      </w:r>
      <w:r w:rsidR="000C0666" w:rsidRPr="000C0666">
        <w:rPr>
          <w:rFonts w:eastAsia="Times New Roman" w:cs="Arial"/>
          <w:noProof/>
        </w:rPr>
        <w:t>)</w:t>
      </w:r>
      <w:r w:rsidR="000C0666">
        <w:rPr>
          <w:rFonts w:eastAsia="Times New Roman" w:cs="Arial"/>
        </w:rPr>
        <w:fldChar w:fldCharType="end"/>
      </w:r>
      <w:r w:rsidR="002E2D23">
        <w:rPr>
          <w:rFonts w:eastAsia="Times New Roman" w:cs="Arial"/>
        </w:rPr>
        <w:t>.</w:t>
      </w:r>
    </w:p>
    <w:p w:rsidR="002E2D23" w:rsidRDefault="002E2D23" w:rsidP="003F564F">
      <w:pPr>
        <w:jc w:val="both"/>
        <w:rPr>
          <w:rFonts w:eastAsia="Times New Roman" w:cs="Arial"/>
        </w:rPr>
      </w:pPr>
      <w:proofErr w:type="spellStart"/>
      <w:r>
        <w:rPr>
          <w:rFonts w:eastAsia="Times New Roman" w:cs="Arial"/>
        </w:rPr>
        <w:t>Collins</w:t>
      </w:r>
      <w:proofErr w:type="spellEnd"/>
      <w:r>
        <w:rPr>
          <w:rFonts w:eastAsia="Times New Roman" w:cs="Arial"/>
        </w:rPr>
        <w:t xml:space="preserve"> trata da violência física, que produz directamente algum mal por contacto directo. </w:t>
      </w:r>
      <w:proofErr w:type="spellStart"/>
      <w:r>
        <w:rPr>
          <w:rFonts w:eastAsia="Times New Roman" w:cs="Arial"/>
        </w:rPr>
        <w:t>Wieviorka</w:t>
      </w:r>
      <w:proofErr w:type="spellEnd"/>
      <w:r>
        <w:rPr>
          <w:rFonts w:eastAsia="Times New Roman" w:cs="Arial"/>
        </w:rPr>
        <w:t xml:space="preserve"> trata dos paradigmas da violência e dos tipos de sujeitos violentos, mas não trata da violência que suporta o poder de Estado. A sociologia trata da violência como trata a sociedade: parcelarmente, oferecendo do </w:t>
      </w:r>
      <w:r w:rsidRPr="002E2D23">
        <w:rPr>
          <w:rFonts w:eastAsia="Times New Roman" w:cs="Arial"/>
          <w:i/>
        </w:rPr>
        <w:t>elefante</w:t>
      </w:r>
      <w:r>
        <w:rPr>
          <w:rFonts w:eastAsia="Times New Roman" w:cs="Arial"/>
        </w:rPr>
        <w:t xml:space="preserve"> várias visões, todas incompletas e redutoras. A sociologia não deixa de referir a existência de violência por muito lado por onde observa e descreve. Porém, não oferece um saber integrado, uma mais-valia cognitiva, para ajudar a sociedade a tratar melhor disso. </w:t>
      </w:r>
    </w:p>
    <w:p w:rsidR="002E2D23" w:rsidRDefault="008C1415" w:rsidP="003F564F">
      <w:pPr>
        <w:jc w:val="both"/>
        <w:rPr>
          <w:rFonts w:eastAsia="Times New Roman" w:cs="Arial"/>
        </w:rPr>
      </w:pPr>
      <w:r>
        <w:rPr>
          <w:rFonts w:eastAsia="Times New Roman" w:cs="Arial"/>
        </w:rPr>
        <w:t xml:space="preserve">Neste capítulo identificam-se as principais insuficiências da teoria social que inibem o melhor tratamento cognitivo da violência. Trata-se delas não como um problema ideológico, que também será, mas como um problema científico: ao mesmo tempo mais um problema e mais uma oportunidade para fazer </w:t>
      </w:r>
      <w:proofErr w:type="gramStart"/>
      <w:r>
        <w:rPr>
          <w:rFonts w:eastAsia="Times New Roman" w:cs="Arial"/>
        </w:rPr>
        <w:t>avançar</w:t>
      </w:r>
      <w:proofErr w:type="gramEnd"/>
      <w:r>
        <w:rPr>
          <w:rFonts w:eastAsia="Times New Roman" w:cs="Arial"/>
        </w:rPr>
        <w:t xml:space="preserve"> as teorias sociais. Há uma homologia entre a marginalidade dos estudos sociológicos sobre as prisões, como se fossem – como se costuma dizer – outra sociedade ou estivessem fora da sociedade, e a situação de uma sociologia da violência especializada, fechada sobre o seu próprio problema, como se não fosse, também, </w:t>
      </w:r>
      <w:r>
        <w:rPr>
          <w:rFonts w:eastAsia="Times New Roman" w:cs="Arial"/>
        </w:rPr>
        <w:lastRenderedPageBreak/>
        <w:t xml:space="preserve">um problema de toda a teoria social. A demonstração de que assim é pode ser feita através da reapreciação do valor das dimensões sociais, ou melhor, da ausência da violência imposta à análise social tal qual ela é praticada comummente. Por fim, deixam-se algumas pistas de solução do problema da integração da violência nas preocupações regulares da teoria social.  </w:t>
      </w:r>
    </w:p>
    <w:p w:rsidR="000C0666" w:rsidRDefault="002E2D23" w:rsidP="008C1415">
      <w:pPr>
        <w:pStyle w:val="Cabealho1"/>
      </w:pPr>
      <w:r>
        <w:t>Algumas insuficiências das sociologias da violência</w:t>
      </w:r>
    </w:p>
    <w:p w:rsidR="009C4D46" w:rsidRDefault="009C4D46" w:rsidP="003F564F">
      <w:pPr>
        <w:jc w:val="both"/>
        <w:rPr>
          <w:rFonts w:eastAsia="Times New Roman" w:cs="Arial"/>
        </w:rPr>
      </w:pPr>
      <w:r>
        <w:rPr>
          <w:rFonts w:eastAsia="Times New Roman" w:cs="Arial"/>
        </w:rPr>
        <w:t xml:space="preserve">Aquilo de que se </w:t>
      </w:r>
      <w:r w:rsidR="00AC2BC8">
        <w:rPr>
          <w:rFonts w:eastAsia="Times New Roman" w:cs="Arial"/>
        </w:rPr>
        <w:t xml:space="preserve">pode </w:t>
      </w:r>
      <w:r>
        <w:rPr>
          <w:rFonts w:eastAsia="Times New Roman" w:cs="Arial"/>
        </w:rPr>
        <w:t>sent</w:t>
      </w:r>
      <w:r w:rsidR="00AC2BC8">
        <w:rPr>
          <w:rFonts w:eastAsia="Times New Roman" w:cs="Arial"/>
        </w:rPr>
        <w:t>ir</w:t>
      </w:r>
      <w:r>
        <w:rPr>
          <w:rFonts w:eastAsia="Times New Roman" w:cs="Arial"/>
        </w:rPr>
        <w:t xml:space="preserve"> a falta – a integração de referências cognitivas à existência e persistência da violência na vida moderna – está disperso por especialidades sem comunicação entre si – relações internacionais, criminologia, estudos estratégicos, ciências forenses, etc. Portanto, a uma variedade de trabalhos especializados corresponde, ao mesmo tempo, uma fragilidade quanto à possibilidade de consideração do fenómeno da violência no seu lugar </w:t>
      </w:r>
      <w:r w:rsidR="00AF6BA6">
        <w:rPr>
          <w:rFonts w:eastAsia="Times New Roman" w:cs="Arial"/>
        </w:rPr>
        <w:t xml:space="preserve">omnipresente </w:t>
      </w:r>
      <w:r>
        <w:rPr>
          <w:rFonts w:eastAsia="Times New Roman" w:cs="Arial"/>
        </w:rPr>
        <w:t xml:space="preserve">no concerto da relevância social. </w:t>
      </w:r>
      <w:r w:rsidR="001211BB">
        <w:rPr>
          <w:rFonts w:eastAsia="Times New Roman" w:cs="Arial"/>
        </w:rPr>
        <w:t>Para uns, há muita literatura a tratar de situações de violência. Para outros, esses trabalhos não satisfazem a curiosidade cognitiva de quem pretende avaliar a violência social e desenvolver formas de a prevenir.</w:t>
      </w:r>
    </w:p>
    <w:p w:rsidR="00B82DCC" w:rsidRDefault="003F564F" w:rsidP="003F564F">
      <w:pPr>
        <w:jc w:val="both"/>
        <w:rPr>
          <w:rFonts w:eastAsia="Times New Roman" w:cs="Arial"/>
        </w:rPr>
      </w:pPr>
      <w:r w:rsidRPr="003F564F">
        <w:rPr>
          <w:rFonts w:eastAsia="Times New Roman" w:cs="Arial"/>
        </w:rPr>
        <w:t>A nossa investigação sobre a violência trouxe-nos à necessidade (será ela oportuna?) de forte autocrítica</w:t>
      </w:r>
      <w:r w:rsidR="001211BB">
        <w:rPr>
          <w:rFonts w:eastAsia="Times New Roman" w:cs="Arial"/>
        </w:rPr>
        <w:t xml:space="preserve"> das próprias teorias sociais</w:t>
      </w:r>
      <w:r w:rsidRPr="003F564F">
        <w:rPr>
          <w:rFonts w:eastAsia="Times New Roman" w:cs="Arial"/>
        </w:rPr>
        <w:t xml:space="preserve">. Não é admissível continuar, por razões ideológicas, </w:t>
      </w:r>
      <w:r w:rsidR="001211BB">
        <w:rPr>
          <w:rFonts w:eastAsia="Times New Roman" w:cs="Arial"/>
        </w:rPr>
        <w:t>a</w:t>
      </w:r>
      <w:r w:rsidRPr="003F564F">
        <w:rPr>
          <w:rFonts w:eastAsia="Times New Roman" w:cs="Arial"/>
        </w:rPr>
        <w:t xml:space="preserve"> </w:t>
      </w:r>
      <w:r w:rsidR="001211BB">
        <w:rPr>
          <w:rFonts w:eastAsia="Times New Roman" w:cs="Arial"/>
        </w:rPr>
        <w:t>privilegiar</w:t>
      </w:r>
      <w:r w:rsidRPr="003F564F">
        <w:rPr>
          <w:rFonts w:eastAsia="Times New Roman" w:cs="Arial"/>
        </w:rPr>
        <w:t xml:space="preserve"> o valor apologético dos textos sociológicos</w:t>
      </w:r>
      <w:r w:rsidR="001211BB">
        <w:rPr>
          <w:rFonts w:eastAsia="Times New Roman" w:cs="Arial"/>
        </w:rPr>
        <w:t xml:space="preserve"> de uma urbanidade sem mácula e</w:t>
      </w:r>
      <w:r w:rsidRPr="003F564F">
        <w:rPr>
          <w:rFonts w:eastAsia="Times New Roman" w:cs="Arial"/>
        </w:rPr>
        <w:t xml:space="preserve"> manter a violência fora do campo de análise da teoria social. Sobretudo porque isso é feito a favor da legitimação científica das discriminações sociais </w:t>
      </w:r>
      <w:r w:rsidR="001211BB">
        <w:rPr>
          <w:rFonts w:eastAsia="Times New Roman" w:cs="Arial"/>
        </w:rPr>
        <w:t xml:space="preserve">de senso comum, </w:t>
      </w:r>
      <w:r w:rsidRPr="003F564F">
        <w:rPr>
          <w:rFonts w:eastAsia="Times New Roman" w:cs="Arial"/>
        </w:rPr>
        <w:t xml:space="preserve">quando elas devem ser é </w:t>
      </w:r>
      <w:r w:rsidR="00B82DCC">
        <w:rPr>
          <w:rFonts w:eastAsia="Times New Roman" w:cs="Arial"/>
        </w:rPr>
        <w:t>denunciadas e combatidas.</w:t>
      </w:r>
    </w:p>
    <w:p w:rsidR="00E24CD7" w:rsidRDefault="00E24CD7" w:rsidP="003F564F">
      <w:pPr>
        <w:jc w:val="both"/>
        <w:rPr>
          <w:rFonts w:eastAsia="Times New Roman" w:cs="Arial"/>
        </w:rPr>
      </w:pPr>
      <w:r>
        <w:rPr>
          <w:rFonts w:eastAsia="Times New Roman" w:cs="Arial"/>
        </w:rPr>
        <w:t xml:space="preserve">A hiperespecialização das ciências sociais tem consequências cognitivas de fragilização da capacidade das teorias sociais romperem com o senso comum e os seus preconceitos. Para compreender a violência, portanto, não basta pensá-la. É indispensável pensar melhor como </w:t>
      </w:r>
      <w:r w:rsidR="00F8090C">
        <w:rPr>
          <w:rFonts w:eastAsia="Times New Roman" w:cs="Arial"/>
        </w:rPr>
        <w:t xml:space="preserve">a actual teoria social a marginaliza e </w:t>
      </w:r>
      <w:r w:rsidR="00683101">
        <w:rPr>
          <w:rFonts w:eastAsia="Times New Roman" w:cs="Arial"/>
        </w:rPr>
        <w:t xml:space="preserve">se </w:t>
      </w:r>
      <w:r w:rsidR="00F8090C">
        <w:rPr>
          <w:rFonts w:eastAsia="Times New Roman" w:cs="Arial"/>
        </w:rPr>
        <w:t xml:space="preserve">deixar cair na ilusão de estar a tratar </w:t>
      </w:r>
      <w:r w:rsidR="00B52CE2">
        <w:rPr>
          <w:rFonts w:eastAsia="Times New Roman" w:cs="Arial"/>
        </w:rPr>
        <w:t xml:space="preserve">adequadamente </w:t>
      </w:r>
      <w:r w:rsidR="00F8090C">
        <w:rPr>
          <w:rFonts w:eastAsia="Times New Roman" w:cs="Arial"/>
        </w:rPr>
        <w:t>de um tópico dessa importância, quando na verdade se é cúmplice da continuidade do seu encobrimento</w:t>
      </w:r>
      <w:r w:rsidR="00B52CE2">
        <w:rPr>
          <w:rFonts w:eastAsia="Times New Roman" w:cs="Arial"/>
        </w:rPr>
        <w:t>.</w:t>
      </w:r>
    </w:p>
    <w:p w:rsidR="003F564F" w:rsidRPr="003F564F" w:rsidRDefault="00B82DCC" w:rsidP="003F564F">
      <w:pPr>
        <w:jc w:val="both"/>
        <w:rPr>
          <w:rFonts w:eastAsia="Times New Roman" w:cs="Arial"/>
        </w:rPr>
      </w:pPr>
      <w:r>
        <w:rPr>
          <w:rFonts w:eastAsia="Times New Roman" w:cs="Arial"/>
        </w:rPr>
        <w:t>Um</w:t>
      </w:r>
      <w:r w:rsidR="003F564F" w:rsidRPr="003F564F">
        <w:rPr>
          <w:rFonts w:eastAsia="Times New Roman" w:cs="Arial"/>
        </w:rPr>
        <w:t xml:space="preserve"> exemplo: o estudo de maus </w:t>
      </w:r>
      <w:proofErr w:type="spellStart"/>
      <w:r w:rsidR="003F564F" w:rsidRPr="003F564F">
        <w:rPr>
          <w:rFonts w:eastAsia="Times New Roman" w:cs="Arial"/>
        </w:rPr>
        <w:t>tratos</w:t>
      </w:r>
      <w:proofErr w:type="spellEnd"/>
      <w:r w:rsidR="003F564F" w:rsidRPr="003F564F">
        <w:rPr>
          <w:rFonts w:eastAsia="Times New Roman" w:cs="Arial"/>
        </w:rPr>
        <w:t xml:space="preserve"> a crianças em Portugal organizado a pedido da Assembleia da República, instada pela ONU (Almeida, André, &amp; Almeida, 1999). Apresentado aos senhores deputados, o relatório final fez as autoras sentirem-se observadas como </w:t>
      </w:r>
      <w:r>
        <w:rPr>
          <w:rFonts w:eastAsia="Times New Roman" w:cs="Arial"/>
        </w:rPr>
        <w:t>“</w:t>
      </w:r>
      <w:r w:rsidR="003F564F" w:rsidRPr="003F564F">
        <w:rPr>
          <w:rFonts w:eastAsia="Times New Roman" w:cs="Arial"/>
        </w:rPr>
        <w:t>um grupo de senhoras ansiosas” (segundo a expressão usada por Ana Nunes de Almeida</w:t>
      </w:r>
      <w:r>
        <w:rPr>
          <w:rFonts w:eastAsia="Times New Roman" w:cs="Arial"/>
        </w:rPr>
        <w:t xml:space="preserve"> para descrever a sensação de desconforto perante a ilustre </w:t>
      </w:r>
      <w:r w:rsidR="00377BC4">
        <w:rPr>
          <w:rFonts w:eastAsia="Times New Roman" w:cs="Arial"/>
        </w:rPr>
        <w:t xml:space="preserve">e incrédula </w:t>
      </w:r>
      <w:r>
        <w:rPr>
          <w:rFonts w:eastAsia="Times New Roman" w:cs="Arial"/>
        </w:rPr>
        <w:t>audiência</w:t>
      </w:r>
      <w:r w:rsidR="003F564F" w:rsidRPr="003F564F">
        <w:rPr>
          <w:rFonts w:eastAsia="Times New Roman" w:cs="Arial"/>
        </w:rPr>
        <w:t xml:space="preserve">). </w:t>
      </w:r>
      <w:r>
        <w:rPr>
          <w:rFonts w:eastAsia="Times New Roman" w:cs="Arial"/>
        </w:rPr>
        <w:t>Apesar de ter</w:t>
      </w:r>
      <w:r w:rsidR="003F564F" w:rsidRPr="003F564F">
        <w:rPr>
          <w:rFonts w:eastAsia="Times New Roman" w:cs="Arial"/>
        </w:rPr>
        <w:t xml:space="preserve"> havido todo o cuidado em evitar transcrever para o texto </w:t>
      </w:r>
      <w:r>
        <w:rPr>
          <w:rFonts w:eastAsia="Times New Roman" w:cs="Arial"/>
        </w:rPr>
        <w:t>final</w:t>
      </w:r>
      <w:r w:rsidR="003F564F" w:rsidRPr="003F564F">
        <w:rPr>
          <w:rFonts w:eastAsia="Times New Roman" w:cs="Arial"/>
        </w:rPr>
        <w:t xml:space="preserve"> a crueza dos relatos trabalhados</w:t>
      </w:r>
      <w:r>
        <w:rPr>
          <w:rFonts w:eastAsia="Times New Roman" w:cs="Arial"/>
        </w:rPr>
        <w:t>, para evitar a</w:t>
      </w:r>
      <w:r w:rsidR="003F564F" w:rsidRPr="003F564F">
        <w:rPr>
          <w:rFonts w:eastAsia="Times New Roman" w:cs="Arial"/>
        </w:rPr>
        <w:t xml:space="preserve">s sucessivas indisposições de repugnância física experimentadas pelas investigadoras </w:t>
      </w:r>
      <w:r>
        <w:rPr>
          <w:rFonts w:eastAsia="Times New Roman" w:cs="Arial"/>
        </w:rPr>
        <w:t>aquando</w:t>
      </w:r>
      <w:r w:rsidR="003F564F" w:rsidRPr="003F564F">
        <w:rPr>
          <w:rFonts w:eastAsia="Times New Roman" w:cs="Arial"/>
        </w:rPr>
        <w:t xml:space="preserve"> da</w:t>
      </w:r>
      <w:r>
        <w:rPr>
          <w:rFonts w:eastAsia="Times New Roman" w:cs="Arial"/>
        </w:rPr>
        <w:t xml:space="preserve"> sua</w:t>
      </w:r>
      <w:r w:rsidR="003F564F" w:rsidRPr="003F564F">
        <w:rPr>
          <w:rFonts w:eastAsia="Times New Roman" w:cs="Arial"/>
        </w:rPr>
        <w:t xml:space="preserve"> leitura</w:t>
      </w:r>
      <w:r>
        <w:rPr>
          <w:rFonts w:eastAsia="Times New Roman" w:cs="Arial"/>
        </w:rPr>
        <w:t xml:space="preserve"> (h</w:t>
      </w:r>
      <w:r w:rsidR="003F564F" w:rsidRPr="003F564F">
        <w:rPr>
          <w:rFonts w:eastAsia="Times New Roman" w:cs="Arial"/>
        </w:rPr>
        <w:t>ora a hora tinham que suspender a leitura para se recomporem</w:t>
      </w:r>
      <w:r>
        <w:rPr>
          <w:rFonts w:eastAsia="Times New Roman" w:cs="Arial"/>
        </w:rPr>
        <w:t>), o</w:t>
      </w:r>
      <w:r w:rsidR="003F564F" w:rsidRPr="003F564F">
        <w:rPr>
          <w:rFonts w:eastAsia="Times New Roman" w:cs="Arial"/>
        </w:rPr>
        <w:t xml:space="preserve">s deputados </w:t>
      </w:r>
      <w:r>
        <w:rPr>
          <w:rFonts w:eastAsia="Times New Roman" w:cs="Arial"/>
        </w:rPr>
        <w:t xml:space="preserve">manifestaram </w:t>
      </w:r>
      <w:r w:rsidR="00CB1F47">
        <w:rPr>
          <w:rFonts w:eastAsia="Times New Roman" w:cs="Arial"/>
        </w:rPr>
        <w:t xml:space="preserve">a sua </w:t>
      </w:r>
      <w:r>
        <w:rPr>
          <w:rFonts w:eastAsia="Times New Roman" w:cs="Arial"/>
        </w:rPr>
        <w:t>repugnância</w:t>
      </w:r>
      <w:r w:rsidR="00377BC4">
        <w:rPr>
          <w:rFonts w:eastAsia="Times New Roman" w:cs="Arial"/>
        </w:rPr>
        <w:t xml:space="preserve">. </w:t>
      </w:r>
      <w:r w:rsidR="00CB1F47">
        <w:rPr>
          <w:rFonts w:eastAsia="Times New Roman" w:cs="Arial"/>
        </w:rPr>
        <w:t>A</w:t>
      </w:r>
      <w:r w:rsidR="00377BC4">
        <w:rPr>
          <w:rFonts w:eastAsia="Times New Roman" w:cs="Arial"/>
        </w:rPr>
        <w:t xml:space="preserve"> mensagem</w:t>
      </w:r>
      <w:r w:rsidR="00CB1F47">
        <w:rPr>
          <w:rFonts w:eastAsia="Times New Roman" w:cs="Arial"/>
        </w:rPr>
        <w:t xml:space="preserve">, </w:t>
      </w:r>
      <w:r w:rsidR="00377BC4">
        <w:rPr>
          <w:rFonts w:eastAsia="Times New Roman" w:cs="Arial"/>
        </w:rPr>
        <w:t>moderada pelas autoras para evitar sofrimentos à assistência</w:t>
      </w:r>
      <w:r w:rsidR="00CB1F47">
        <w:rPr>
          <w:rFonts w:eastAsia="Times New Roman" w:cs="Arial"/>
        </w:rPr>
        <w:t>, não passou para o Estado</w:t>
      </w:r>
      <w:r w:rsidR="00377BC4">
        <w:rPr>
          <w:rFonts w:eastAsia="Times New Roman" w:cs="Arial"/>
        </w:rPr>
        <w:t xml:space="preserve">. </w:t>
      </w:r>
      <w:r w:rsidR="003F564F" w:rsidRPr="003F564F">
        <w:rPr>
          <w:rFonts w:eastAsia="Times New Roman" w:cs="Arial"/>
        </w:rPr>
        <w:t xml:space="preserve"> </w:t>
      </w:r>
    </w:p>
    <w:p w:rsidR="00D22B9D" w:rsidRDefault="003F564F" w:rsidP="003F564F">
      <w:pPr>
        <w:jc w:val="both"/>
        <w:rPr>
          <w:rFonts w:eastAsia="Times New Roman" w:cs="Arial"/>
        </w:rPr>
      </w:pPr>
      <w:r w:rsidRPr="003F564F">
        <w:rPr>
          <w:rFonts w:eastAsia="Times New Roman" w:cs="Arial"/>
        </w:rPr>
        <w:t xml:space="preserve">Tratar cientificamente a violência e apresentá-la em público requer novos modos da sociologia se apresentar e de o público a receber. (Será este o tempo de operar tal transformação?) A repugnância do público, incluindo o público especializado em sociologia, perante relatos de </w:t>
      </w:r>
      <w:r w:rsidRPr="003F564F">
        <w:rPr>
          <w:rFonts w:eastAsia="Times New Roman" w:cs="Arial"/>
        </w:rPr>
        <w:lastRenderedPageBreak/>
        <w:t>violência pode levar ao reforço dos tabus, preconceitos e isolamento social das pessoas envolvidas (agressores, vítimas, testemunhas)</w:t>
      </w:r>
      <w:r w:rsidR="00FE4E72">
        <w:rPr>
          <w:rFonts w:eastAsia="Times New Roman" w:cs="Arial"/>
        </w:rPr>
        <w:t xml:space="preserve">. Esse isolamento abandona as pessoas envolvidas </w:t>
      </w:r>
      <w:r w:rsidR="00CB1F47">
        <w:rPr>
          <w:rFonts w:eastAsia="Times New Roman" w:cs="Arial"/>
        </w:rPr>
        <w:t>em</w:t>
      </w:r>
      <w:r w:rsidR="00FE4E72">
        <w:rPr>
          <w:rFonts w:eastAsia="Times New Roman" w:cs="Arial"/>
        </w:rPr>
        <w:t xml:space="preserve"> síndromes de violência, confirmando</w:t>
      </w:r>
      <w:r w:rsidR="0017522F">
        <w:rPr>
          <w:rFonts w:eastAsia="Times New Roman" w:cs="Arial"/>
        </w:rPr>
        <w:t>,</w:t>
      </w:r>
      <w:r w:rsidR="00FE4E72">
        <w:rPr>
          <w:rFonts w:eastAsia="Times New Roman" w:cs="Arial"/>
        </w:rPr>
        <w:t xml:space="preserve"> como uma profecia que se auto-realiza</w:t>
      </w:r>
      <w:r w:rsidR="0017522F">
        <w:rPr>
          <w:rFonts w:eastAsia="Times New Roman" w:cs="Arial"/>
        </w:rPr>
        <w:t>,</w:t>
      </w:r>
      <w:r w:rsidR="00FE4E72">
        <w:rPr>
          <w:rFonts w:eastAsia="Times New Roman" w:cs="Arial"/>
        </w:rPr>
        <w:t xml:space="preserve"> o bom fundamento das</w:t>
      </w:r>
      <w:r w:rsidRPr="003F564F">
        <w:rPr>
          <w:rFonts w:eastAsia="Times New Roman" w:cs="Arial"/>
        </w:rPr>
        <w:t xml:space="preserve"> discrimina</w:t>
      </w:r>
      <w:r w:rsidR="00FE4E72">
        <w:rPr>
          <w:rFonts w:eastAsia="Times New Roman" w:cs="Arial"/>
        </w:rPr>
        <w:t xml:space="preserve">ções e dos </w:t>
      </w:r>
      <w:r w:rsidRPr="003F564F">
        <w:rPr>
          <w:rFonts w:eastAsia="Times New Roman" w:cs="Arial"/>
        </w:rPr>
        <w:t>estigma</w:t>
      </w:r>
      <w:r w:rsidR="00FE4E72">
        <w:rPr>
          <w:rFonts w:eastAsia="Times New Roman" w:cs="Arial"/>
        </w:rPr>
        <w:t xml:space="preserve">s que servem </w:t>
      </w:r>
      <w:r w:rsidR="00CB1F47">
        <w:rPr>
          <w:rFonts w:eastAsia="Times New Roman" w:cs="Arial"/>
        </w:rPr>
        <w:t xml:space="preserve">costumeiramente </w:t>
      </w:r>
      <w:r w:rsidR="00FE4E72">
        <w:rPr>
          <w:rFonts w:eastAsia="Times New Roman" w:cs="Arial"/>
        </w:rPr>
        <w:t xml:space="preserve">de causalidades e justificações pré fabricadas do alheamento e </w:t>
      </w:r>
      <w:r w:rsidR="00CB1F47">
        <w:rPr>
          <w:rFonts w:eastAsia="Times New Roman" w:cs="Arial"/>
        </w:rPr>
        <w:t xml:space="preserve">de </w:t>
      </w:r>
      <w:r w:rsidR="00FE4E72">
        <w:rPr>
          <w:rFonts w:eastAsia="Times New Roman" w:cs="Arial"/>
        </w:rPr>
        <w:t>indiferença</w:t>
      </w:r>
      <w:r w:rsidRPr="003F564F">
        <w:rPr>
          <w:rFonts w:eastAsia="Times New Roman" w:cs="Arial"/>
        </w:rPr>
        <w:t>.</w:t>
      </w:r>
      <w:r w:rsidR="0017522F">
        <w:rPr>
          <w:rFonts w:eastAsia="Times New Roman" w:cs="Arial"/>
        </w:rPr>
        <w:t xml:space="preserve"> A repugnância espontânea nas pessoas civilizadas </w:t>
      </w:r>
      <w:r w:rsidR="0017522F">
        <w:rPr>
          <w:rFonts w:eastAsia="Times New Roman" w:cs="Arial"/>
        </w:rPr>
        <w:fldChar w:fldCharType="begin" w:fldLock="1"/>
      </w:r>
      <w:r w:rsidR="0017522F">
        <w:rPr>
          <w:rFonts w:eastAsia="Times New Roman" w:cs="Arial"/>
        </w:rPr>
        <w:instrText>ADDIN CSL_CITATION { "citationItems" : [ { "id" : "ITEM-1", "itemData" : { "author" : [ { "dropping-particle" : "", "family" : "Elias", "given" : "Norbert", "non-dropping-particle" : "", "parse-names" : false, "suffix" : "" } ], "edition" : "1\u00aa edi\u00e7\u00e3o ", "id" : "ITEM-1", "issued" : { "date-parts" : [ [ "1990" ] ] }, "publisher" : "D. Quixote", "publisher-place" : "Lisboa", "title" : "O Processo Civilizacional (Vol I e II)", "type" : "book" }, "uris" : [ "http://www.mendeley.com/documents/?uuid=6bd17800-ae0b-4b40-8f75-fe9e10fc358c" ] } ], "mendeley" : { "formattedCitation" : "(Elias, 1990)", "plainTextFormattedCitation" : "(Elias, 1990)", "previouslyFormattedCitation" : "(Elias, 1990)" }, "properties" : { "noteIndex" : 0 }, "schema" : "https://github.com/citation-style-language/schema/raw/master/csl-citation.json" }</w:instrText>
      </w:r>
      <w:r w:rsidR="0017522F">
        <w:rPr>
          <w:rFonts w:eastAsia="Times New Roman" w:cs="Arial"/>
        </w:rPr>
        <w:fldChar w:fldCharType="separate"/>
      </w:r>
      <w:r w:rsidR="0017522F" w:rsidRPr="0017522F">
        <w:rPr>
          <w:rFonts w:eastAsia="Times New Roman" w:cs="Arial"/>
          <w:noProof/>
        </w:rPr>
        <w:t>(Elias, 1990)</w:t>
      </w:r>
      <w:r w:rsidR="0017522F">
        <w:rPr>
          <w:rFonts w:eastAsia="Times New Roman" w:cs="Arial"/>
        </w:rPr>
        <w:fldChar w:fldCharType="end"/>
      </w:r>
      <w:r w:rsidR="0017522F">
        <w:rPr>
          <w:rFonts w:eastAsia="Times New Roman" w:cs="Arial"/>
        </w:rPr>
        <w:t xml:space="preserve"> perante a violência, independentemente da sua causa, e a tensão/medo que as situações violentas produzem naturalmente nas pessoas </w:t>
      </w:r>
      <w:r w:rsidR="0017522F">
        <w:rPr>
          <w:rFonts w:eastAsia="Times New Roman" w:cs="Arial"/>
        </w:rPr>
        <w:fldChar w:fldCharType="begin" w:fldLock="1"/>
      </w:r>
      <w:r w:rsidR="0017522F">
        <w:rPr>
          <w:rFonts w:eastAsia="Times New Roman" w:cs="Arial"/>
        </w:rPr>
        <w:instrText>ADDIN CSL_CITATION { "citationItems" : [ { "id" : "ITEM-1", "itemData" : { "author" : [ { "dropping-particle" : "", "family" : "Collins", "given" : "Randall", "non-dropping-particle" : "", "parse-names" : false, "suffix" : "" } ], "id" : "ITEM-1", "issued" : { "date-parts" : [ [ "2008" ] ] }, "publisher" : "Princeton University Press", "publisher-place" : "Princeton", "title" : "Violence: A Micro-sociological Theory", "type" : "book" }, "uris" : [ "http://www.mendeley.com/documents/?uuid=687cca36-a389-4988-85b5-404424ea7842" ] } ], "mendeley" : { "formattedCitation" : "(Collins, 2008)", "manualFormatting" : "(Collins, 2008:4-5)", "plainTextFormattedCitation" : "(Collins, 2008)", "previouslyFormattedCitation" : "(Collins, 2008)" }, "properties" : { "noteIndex" : 0 }, "schema" : "https://github.com/citation-style-language/schema/raw/master/csl-citation.json" }</w:instrText>
      </w:r>
      <w:r w:rsidR="0017522F">
        <w:rPr>
          <w:rFonts w:eastAsia="Times New Roman" w:cs="Arial"/>
        </w:rPr>
        <w:fldChar w:fldCharType="separate"/>
      </w:r>
      <w:r w:rsidR="0017522F" w:rsidRPr="0017522F">
        <w:rPr>
          <w:rFonts w:eastAsia="Times New Roman" w:cs="Arial"/>
          <w:noProof/>
        </w:rPr>
        <w:t>(Collins, 2008</w:t>
      </w:r>
      <w:r w:rsidR="0017522F">
        <w:rPr>
          <w:rFonts w:eastAsia="Times New Roman" w:cs="Arial"/>
          <w:noProof/>
        </w:rPr>
        <w:t>:4-5</w:t>
      </w:r>
      <w:r w:rsidR="0017522F" w:rsidRPr="0017522F">
        <w:rPr>
          <w:rFonts w:eastAsia="Times New Roman" w:cs="Arial"/>
          <w:noProof/>
        </w:rPr>
        <w:t>)</w:t>
      </w:r>
      <w:r w:rsidR="0017522F">
        <w:rPr>
          <w:rFonts w:eastAsia="Times New Roman" w:cs="Arial"/>
        </w:rPr>
        <w:fldChar w:fldCharType="end"/>
      </w:r>
      <w:r w:rsidR="0017522F">
        <w:rPr>
          <w:rFonts w:eastAsia="Times New Roman" w:cs="Arial"/>
        </w:rPr>
        <w:t xml:space="preserve">, </w:t>
      </w:r>
      <w:r w:rsidR="00F77431">
        <w:rPr>
          <w:rFonts w:eastAsia="Times New Roman" w:cs="Arial"/>
        </w:rPr>
        <w:t xml:space="preserve">ajudam a explicar a construção de tabus, como este. Quem pode escapa-se do centro da acção, como quem foge. </w:t>
      </w:r>
      <w:r w:rsidR="00CB1F47">
        <w:rPr>
          <w:rFonts w:eastAsia="Times New Roman" w:cs="Arial"/>
        </w:rPr>
        <w:t>C</w:t>
      </w:r>
      <w:r w:rsidR="00F77431">
        <w:rPr>
          <w:rFonts w:eastAsia="Times New Roman" w:cs="Arial"/>
        </w:rPr>
        <w:t xml:space="preserve">omporta-se como quem não sabe de nada e não quer saber. Como se quem estivesse envolvido em violência fosse impuro por natureza. Mesmo quando se trata de crianças. </w:t>
      </w:r>
      <w:r w:rsidR="00D22B9D">
        <w:rPr>
          <w:rFonts w:eastAsia="Times New Roman" w:cs="Arial"/>
        </w:rPr>
        <w:t xml:space="preserve">Se levarmos a sério o preceito de </w:t>
      </w:r>
      <w:proofErr w:type="spellStart"/>
      <w:r w:rsidR="00D22B9D">
        <w:rPr>
          <w:rFonts w:eastAsia="Times New Roman" w:cs="Arial"/>
        </w:rPr>
        <w:t>Collins</w:t>
      </w:r>
      <w:proofErr w:type="spellEnd"/>
      <w:r w:rsidR="00D22B9D">
        <w:rPr>
          <w:rFonts w:eastAsia="Times New Roman" w:cs="Arial"/>
        </w:rPr>
        <w:t>, quando este identifica como uma das características sujas (</w:t>
      </w:r>
      <w:proofErr w:type="spellStart"/>
      <w:r w:rsidR="00D22B9D" w:rsidRPr="00D22B9D">
        <w:rPr>
          <w:rFonts w:eastAsia="Times New Roman" w:cs="Arial"/>
          <w:i/>
        </w:rPr>
        <w:t>dirty</w:t>
      </w:r>
      <w:proofErr w:type="spellEnd"/>
      <w:r w:rsidR="00D22B9D">
        <w:rPr>
          <w:rFonts w:eastAsia="Times New Roman" w:cs="Arial"/>
        </w:rPr>
        <w:t xml:space="preserve">) da violência a escolha de alvos humanos que não tenham capacidade de resposta nem ofereçam riscos de reacção </w:t>
      </w:r>
      <w:r w:rsidR="00D22B9D">
        <w:rPr>
          <w:rFonts w:eastAsia="Times New Roman" w:cs="Arial"/>
        </w:rPr>
        <w:fldChar w:fldCharType="begin" w:fldLock="1"/>
      </w:r>
      <w:r w:rsidR="00D22B9D">
        <w:rPr>
          <w:rFonts w:eastAsia="Times New Roman" w:cs="Arial"/>
        </w:rPr>
        <w:instrText>ADDIN CSL_CITATION { "citationItems" : [ { "id" : "ITEM-1", "itemData" : { "DOI" : "10.7458/SPP2013712327", "author" : [ { "dropping-particle" : "", "family" : "Collins", "given" : "Randall", "non-dropping-particle" : "", "parse-names" : false, "suffix" : "" } ], "container-title" : "Sociologia Problemas e Pr\u00e1ticas", "id" : "ITEM-1", "issue" : "71", "issued" : { "date-parts" : [ [ "2013" ] ] }, "page" : "9-22", "title" : "Micro and Macro sociological causes of violent atrocities", "type" : "article-journal" }, "uris" : [ "http://www.mendeley.com/documents/?uuid=1e9874ce-cf49-405b-8488-64d42491e9aa" ] } ], "mendeley" : { "formattedCitation" : "(Collins, 2013)", "plainTextFormattedCitation" : "(Collins, 2013)", "previouslyFormattedCitation" : "(Collins, 2013)" }, "properties" : { "noteIndex" : 0 }, "schema" : "https://github.com/citation-style-language/schema/raw/master/csl-citation.json" }</w:instrText>
      </w:r>
      <w:r w:rsidR="00D22B9D">
        <w:rPr>
          <w:rFonts w:eastAsia="Times New Roman" w:cs="Arial"/>
        </w:rPr>
        <w:fldChar w:fldCharType="separate"/>
      </w:r>
      <w:r w:rsidR="00D22B9D" w:rsidRPr="00D22B9D">
        <w:rPr>
          <w:rFonts w:eastAsia="Times New Roman" w:cs="Arial"/>
          <w:noProof/>
        </w:rPr>
        <w:t>(Collins, 2013)</w:t>
      </w:r>
      <w:r w:rsidR="00D22B9D">
        <w:rPr>
          <w:rFonts w:eastAsia="Times New Roman" w:cs="Arial"/>
        </w:rPr>
        <w:fldChar w:fldCharType="end"/>
      </w:r>
      <w:r w:rsidR="00F77431">
        <w:rPr>
          <w:rFonts w:eastAsia="Times New Roman" w:cs="Arial"/>
        </w:rPr>
        <w:t xml:space="preserve">, </w:t>
      </w:r>
      <w:r w:rsidR="00D22B9D">
        <w:rPr>
          <w:rFonts w:eastAsia="Times New Roman" w:cs="Arial"/>
        </w:rPr>
        <w:t>as</w:t>
      </w:r>
      <w:r w:rsidR="00F77431">
        <w:rPr>
          <w:rFonts w:eastAsia="Times New Roman" w:cs="Arial"/>
        </w:rPr>
        <w:t xml:space="preserve"> crianças</w:t>
      </w:r>
      <w:r w:rsidR="00D22B9D">
        <w:rPr>
          <w:rFonts w:eastAsia="Times New Roman" w:cs="Arial"/>
        </w:rPr>
        <w:t xml:space="preserve"> podem ser alvos preferenciais</w:t>
      </w:r>
      <w:r w:rsidR="00F77431">
        <w:rPr>
          <w:rFonts w:eastAsia="Times New Roman" w:cs="Arial"/>
        </w:rPr>
        <w:t>.</w:t>
      </w:r>
      <w:r w:rsidR="00D22B9D">
        <w:rPr>
          <w:rFonts w:eastAsia="Times New Roman" w:cs="Arial"/>
        </w:rPr>
        <w:t xml:space="preserve"> Ana Nunes de Almeida cita um estudo norte-americano sobre violência contra crianças que compara as famílias com a situação dos militares em tempo de guerra </w:t>
      </w:r>
      <w:r w:rsidR="00D22B9D">
        <w:rPr>
          <w:rFonts w:eastAsia="Times New Roman" w:cs="Arial"/>
        </w:rPr>
        <w:fldChar w:fldCharType="begin" w:fldLock="1"/>
      </w:r>
      <w:r w:rsidR="00D22B9D">
        <w:rPr>
          <w:rFonts w:eastAsia="Times New Roman" w:cs="Arial"/>
        </w:rPr>
        <w:instrText>ADDIN CSL_CITATION { "citationItems" : [ { "id" : "ITEM-1", "itemData" : { "abstract" : "93-95 fam\u00edlia moderna. 93 \u00abThe American family and the American home are perhaps as or more violent than any other single American institution or setting (with the exception of the military, and only in time of war)\u00bb", "author" : [ { "dropping-particle" : "", "family" : "Almeida", "given" : "Ana Nunes", "non-dropping-particle" : "", "parse-names" : false, "suffix" : "" }, { "dropping-particle" : "", "family" : "Andr\u00e9", "given" : "Isabel Margarida", "non-dropping-particle" : "", "parse-names" : false, "suffix" : "" }, { "dropping-particle" : "de", "family" : "Almeida", "given" : "Helena Nunes", "non-dropping-particle" : "", "parse-names" : false, "suffix" : "" } ], "container-title" : "An\u00e1lise Social", "id" : "ITEM-1", "issue" : "150", "issued" : { "date-parts" : [ [ "1999" ] ] }, "page" : "91-121", "title" : "Sombras e marcas, os maus tratos \u00e0s crian\u00e7as na fam\u00edlia", "type" : "article-journal" }, "uris" : [ "http://www.mendeley.com/documents/?uuid=b9a74b41-5d28-4cd1-99c2-a6170d6c24a7" ] } ], "mendeley" : { "formattedCitation" : "(Almeida, Andr\u00e9, &amp; Almeida, 1999)", "manualFormatting" : "(Almeida, Andr\u00e9, &amp; Almeida, 1999:93)", "plainTextFormattedCitation" : "(Almeida, Andr\u00e9, &amp; Almeida, 1999)", "previouslyFormattedCitation" : "(Almeida, Andr\u00e9, &amp; Almeida, 1999)" }, "properties" : { "noteIndex" : 0 }, "schema" : "https://github.com/citation-style-language/schema/raw/master/csl-citation.json" }</w:instrText>
      </w:r>
      <w:r w:rsidR="00D22B9D">
        <w:rPr>
          <w:rFonts w:eastAsia="Times New Roman" w:cs="Arial"/>
        </w:rPr>
        <w:fldChar w:fldCharType="separate"/>
      </w:r>
      <w:r w:rsidR="00D22B9D" w:rsidRPr="00D22B9D">
        <w:rPr>
          <w:rFonts w:eastAsia="Times New Roman" w:cs="Arial"/>
          <w:noProof/>
        </w:rPr>
        <w:t>(Almeida, André, &amp; Almeida, 1999</w:t>
      </w:r>
      <w:r w:rsidR="00D22B9D">
        <w:rPr>
          <w:rFonts w:eastAsia="Times New Roman" w:cs="Arial"/>
          <w:noProof/>
        </w:rPr>
        <w:t>:93</w:t>
      </w:r>
      <w:r w:rsidR="00D22B9D" w:rsidRPr="00D22B9D">
        <w:rPr>
          <w:rFonts w:eastAsia="Times New Roman" w:cs="Arial"/>
          <w:noProof/>
        </w:rPr>
        <w:t>)</w:t>
      </w:r>
      <w:r w:rsidR="00D22B9D">
        <w:rPr>
          <w:rFonts w:eastAsia="Times New Roman" w:cs="Arial"/>
        </w:rPr>
        <w:fldChar w:fldCharType="end"/>
      </w:r>
      <w:r w:rsidR="00D22B9D">
        <w:rPr>
          <w:rFonts w:eastAsia="Times New Roman" w:cs="Arial"/>
        </w:rPr>
        <w:t>.</w:t>
      </w:r>
      <w:r w:rsidR="00CB1F47">
        <w:rPr>
          <w:rFonts w:eastAsia="Times New Roman" w:cs="Arial"/>
        </w:rPr>
        <w:t xml:space="preserve"> Imagem inversa da propalada pela sociologia (idem:93-95). </w:t>
      </w:r>
    </w:p>
    <w:p w:rsidR="00F77431" w:rsidRDefault="00D22B9D" w:rsidP="003F564F">
      <w:pPr>
        <w:jc w:val="both"/>
        <w:rPr>
          <w:rFonts w:eastAsia="Times New Roman" w:cs="Arial"/>
        </w:rPr>
      </w:pPr>
      <w:r>
        <w:rPr>
          <w:rFonts w:eastAsia="Times New Roman" w:cs="Arial"/>
        </w:rPr>
        <w:t xml:space="preserve">A sociologia deve passar a ser competente para não se deixar impressionar pelas barreiras sociais, cognitivas e emocionais que inibem a tomada de conhecimento sobre a existência e persistência da violência. Não deve continuar a interpretar a dificuldade de tomar a iniciativa da violência </w:t>
      </w:r>
      <w:r w:rsidR="00EA71C9">
        <w:rPr>
          <w:rFonts w:eastAsia="Times New Roman" w:cs="Arial"/>
        </w:rPr>
        <w:t xml:space="preserve">– que é a principal conclusão de </w:t>
      </w:r>
      <w:proofErr w:type="spellStart"/>
      <w:r w:rsidR="00EA71C9">
        <w:rPr>
          <w:rFonts w:eastAsia="Times New Roman" w:cs="Arial"/>
        </w:rPr>
        <w:t>Collins</w:t>
      </w:r>
      <w:proofErr w:type="spellEnd"/>
      <w:r w:rsidR="00EA71C9">
        <w:rPr>
          <w:rFonts w:eastAsia="Times New Roman" w:cs="Arial"/>
        </w:rPr>
        <w:t xml:space="preserve"> </w:t>
      </w:r>
      <w:r w:rsidR="00EA71C9">
        <w:rPr>
          <w:rFonts w:eastAsia="Times New Roman" w:cs="Arial"/>
        </w:rPr>
        <w:fldChar w:fldCharType="begin" w:fldLock="1"/>
      </w:r>
      <w:r w:rsidR="00EA71C9">
        <w:rPr>
          <w:rFonts w:eastAsia="Times New Roman" w:cs="Arial"/>
        </w:rPr>
        <w:instrText>ADDIN CSL_CITATION { "citationItems" : [ { "id" : "ITEM-1", "itemData" : { "author" : [ { "dropping-particle" : "", "family" : "Collins", "given" : "Randall", "non-dropping-particle" : "", "parse-names" : false, "suffix" : "" } ], "id" : "ITEM-1", "issued" : { "date-parts" : [ [ "2008" ] ] }, "publisher" : "Princeton University Press", "publisher-place" : "Princeton", "title" : "Violence: A Micro-sociological Theory", "type" : "book" }, "suppress-author" : 1, "uris" : [ "http://www.mendeley.com/documents/?uuid=687cca36-a389-4988-85b5-404424ea7842" ] } ], "mendeley" : { "formattedCitation" : "(2008)", "plainTextFormattedCitation" : "(2008)", "previouslyFormattedCitation" : "(2008)" }, "properties" : { "noteIndex" : 0 }, "schema" : "https://github.com/citation-style-language/schema/raw/master/csl-citation.json" }</w:instrText>
      </w:r>
      <w:r w:rsidR="00EA71C9">
        <w:rPr>
          <w:rFonts w:eastAsia="Times New Roman" w:cs="Arial"/>
        </w:rPr>
        <w:fldChar w:fldCharType="separate"/>
      </w:r>
      <w:r w:rsidR="00EA71C9" w:rsidRPr="00EA71C9">
        <w:rPr>
          <w:rFonts w:eastAsia="Times New Roman" w:cs="Arial"/>
          <w:noProof/>
        </w:rPr>
        <w:t>(2008)</w:t>
      </w:r>
      <w:r w:rsidR="00EA71C9">
        <w:rPr>
          <w:rFonts w:eastAsia="Times New Roman" w:cs="Arial"/>
        </w:rPr>
        <w:fldChar w:fldCharType="end"/>
      </w:r>
      <w:r w:rsidR="00EA71C9">
        <w:rPr>
          <w:rFonts w:eastAsia="Times New Roman" w:cs="Arial"/>
        </w:rPr>
        <w:t xml:space="preserve"> – e a repugnância ideológica face às representações da violência – que é uma das principais conclusões de Elias </w:t>
      </w:r>
      <w:r w:rsidR="00EA71C9">
        <w:rPr>
          <w:rFonts w:eastAsia="Times New Roman" w:cs="Arial"/>
        </w:rPr>
        <w:fldChar w:fldCharType="begin" w:fldLock="1"/>
      </w:r>
      <w:r w:rsidR="00EA71C9">
        <w:rPr>
          <w:rFonts w:eastAsia="Times New Roman" w:cs="Arial"/>
        </w:rPr>
        <w:instrText>ADDIN CSL_CITATION { "citationItems" : [ { "id" : "ITEM-1", "itemData" : { "author" : [ { "dropping-particle" : "", "family" : "Elias", "given" : "Norbert", "non-dropping-particle" : "", "parse-names" : false, "suffix" : "" } ], "edition" : "1\u00aa edi\u00e7\u00e3o ", "id" : "ITEM-1", "issued" : { "date-parts" : [ [ "1990" ] ] }, "publisher" : "D. Quixote", "publisher-place" : "Lisboa", "title" : "O Processo Civilizacional (Vol I e II)", "type" : "book" }, "suppress-author" : 1, "uris" : [ "http://www.mendeley.com/documents/?uuid=6bd17800-ae0b-4b40-8f75-fe9e10fc358c" ] } ], "mendeley" : { "formattedCitation" : "(1990)", "plainTextFormattedCitation" : "(1990)", "previouslyFormattedCitation" : "(1990)" }, "properties" : { "noteIndex" : 0 }, "schema" : "https://github.com/citation-style-language/schema/raw/master/csl-citation.json" }</w:instrText>
      </w:r>
      <w:r w:rsidR="00EA71C9">
        <w:rPr>
          <w:rFonts w:eastAsia="Times New Roman" w:cs="Arial"/>
        </w:rPr>
        <w:fldChar w:fldCharType="separate"/>
      </w:r>
      <w:r w:rsidR="00EA71C9" w:rsidRPr="00EA71C9">
        <w:rPr>
          <w:rFonts w:eastAsia="Times New Roman" w:cs="Arial"/>
          <w:noProof/>
        </w:rPr>
        <w:t>(1990)</w:t>
      </w:r>
      <w:r w:rsidR="00EA71C9">
        <w:rPr>
          <w:rFonts w:eastAsia="Times New Roman" w:cs="Arial"/>
        </w:rPr>
        <w:fldChar w:fldCharType="end"/>
      </w:r>
      <w:r w:rsidR="00EA71C9">
        <w:rPr>
          <w:rFonts w:eastAsia="Times New Roman" w:cs="Arial"/>
        </w:rPr>
        <w:t xml:space="preserve"> ao caracterizar a nossa civilização – como uma tendência modernizadora de abolição da violência.</w:t>
      </w:r>
      <w:r w:rsidR="00F77431">
        <w:rPr>
          <w:rFonts w:eastAsia="Times New Roman" w:cs="Arial"/>
        </w:rPr>
        <w:t xml:space="preserve"> </w:t>
      </w:r>
      <w:r w:rsidR="00EA71C9">
        <w:rPr>
          <w:rFonts w:eastAsia="Times New Roman" w:cs="Arial"/>
        </w:rPr>
        <w:t xml:space="preserve">Ao contrário, a nova e mais afinada sensibilidade contra a violência tem sido usada para desmontar e revelar formas de violência insuspeitadas, porque não apenas toleradas mas incentivadas e naturalizadas pelas sociedades desde tempos imemoriais </w:t>
      </w:r>
      <w:r w:rsidR="00EA71C9">
        <w:rPr>
          <w:rFonts w:eastAsia="Times New Roman" w:cs="Arial"/>
        </w:rPr>
        <w:fldChar w:fldCharType="begin" w:fldLock="1"/>
      </w:r>
      <w:r w:rsidR="00A71FB1">
        <w:rPr>
          <w:rFonts w:eastAsia="Times New Roman" w:cs="Arial"/>
        </w:rPr>
        <w:instrText>ADDIN CSL_CITATION { "citationItems" : [ { "id" : "ITEM-1",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"ITEM-1", "issued" : { "date-parts" : [ [ "2005" ] ] }, "publisher" : "Hachette Litt\u00e9ratures", "publisher-place" : "Paris", "title" : "La Violence", "type" : "book" }, "uris" : [ "http://www.mendeley.com/documents/?uuid=f7a79246-79a4-45f6-b2df-5760b2f07c40" ] } ], "mendeley" : { "formattedCitation" : "(Wieviorka, 2005)", "manualFormatting" : "(Wieviorka, 2005:81-108)", "plainTextFormattedCitation" : "(Wieviorka, 2005)", "previouslyFormattedCitation" : "(Wieviorka, 2005)" }, "properties" : { "noteIndex" : 0 }, "schema" : "https://github.com/citation-style-language/schema/raw/master/csl-citation.json" }</w:instrText>
      </w:r>
      <w:r w:rsidR="00EA71C9">
        <w:rPr>
          <w:rFonts w:eastAsia="Times New Roman" w:cs="Arial"/>
        </w:rPr>
        <w:fldChar w:fldCharType="separate"/>
      </w:r>
      <w:r w:rsidR="00EA71C9" w:rsidRPr="00EA71C9">
        <w:rPr>
          <w:rFonts w:eastAsia="Times New Roman" w:cs="Arial"/>
          <w:noProof/>
        </w:rPr>
        <w:t>(Wieviorka, 2005</w:t>
      </w:r>
      <w:r w:rsidR="00EA71C9">
        <w:rPr>
          <w:rFonts w:eastAsia="Times New Roman" w:cs="Arial"/>
          <w:noProof/>
        </w:rPr>
        <w:t>:81-108</w:t>
      </w:r>
      <w:r w:rsidR="00EA71C9" w:rsidRPr="00EA71C9">
        <w:rPr>
          <w:rFonts w:eastAsia="Times New Roman" w:cs="Arial"/>
          <w:noProof/>
        </w:rPr>
        <w:t>)</w:t>
      </w:r>
      <w:r w:rsidR="00EA71C9">
        <w:rPr>
          <w:rFonts w:eastAsia="Times New Roman" w:cs="Arial"/>
        </w:rPr>
        <w:fldChar w:fldCharType="end"/>
      </w:r>
      <w:r w:rsidR="00EA71C9">
        <w:rPr>
          <w:rFonts w:eastAsia="Times New Roman" w:cs="Arial"/>
        </w:rPr>
        <w:t xml:space="preserve">. </w:t>
      </w:r>
      <w:r w:rsidR="00CB1F47">
        <w:rPr>
          <w:rFonts w:eastAsia="Times New Roman" w:cs="Arial"/>
        </w:rPr>
        <w:t xml:space="preserve">Sem falar da autonomia da indústria de armamentos relativamente às necessidades de defesa do Estado </w:t>
      </w:r>
      <w:r w:rsidR="00CB1F47">
        <w:rPr>
          <w:rFonts w:eastAsia="Times New Roman" w:cs="Arial"/>
        </w:rPr>
        <w:fldChar w:fldCharType="begin" w:fldLock="1"/>
      </w:r>
      <w:r w:rsidR="00B87DEC">
        <w:rPr>
          <w:rFonts w:eastAsia="Times New Roman" w:cs="Arial"/>
        </w:rPr>
        <w:instrText>ADDIN CSL_CITATION { "citationItems" : [ { "id" : "ITEM-1", "itemData" : { "author" : [ { "dropping-particle" : "", "family" : "Rolo", "given" : "Jos\u00e9 Manuel", "non-dropping-particle" : "", "parse-names" : false, "suffix" : "" } ], "id" : "ITEM-1", "issued" : { "date-parts" : [ [ "2006" ] ] }, "publisher" : "Edi\u00e7\u00f5es Cosmos", "publisher-place" : "Chamusca", "title" : "O Regresso \u00e0s Armas - tend\u00eancias das ind\u00fastrias da defesa", "type" : "book" }, "uris" : [ "http://www.mendeley.com/documents/?uuid=afbb00d6-2203-4f19-bfc5-ea3f50ccfe4e" ] } ], "mendeley" : { "formattedCitation" : "(Rolo, 2006)", "plainTextFormattedCitation" : "(Rolo, 2006)", "previouslyFormattedCitation" : "(Rolo, 2006)" }, "properties" : { "noteIndex" : 0 }, "schema" : "https://github.com/citation-style-language/schema/raw/master/csl-citation.json" }</w:instrText>
      </w:r>
      <w:r w:rsidR="00CB1F47">
        <w:rPr>
          <w:rFonts w:eastAsia="Times New Roman" w:cs="Arial"/>
        </w:rPr>
        <w:fldChar w:fldCharType="separate"/>
      </w:r>
      <w:r w:rsidR="00CB1F47" w:rsidRPr="00CB1F47">
        <w:rPr>
          <w:rFonts w:eastAsia="Times New Roman" w:cs="Arial"/>
          <w:noProof/>
        </w:rPr>
        <w:t>(Rolo, 2006)</w:t>
      </w:r>
      <w:r w:rsidR="00CB1F47">
        <w:rPr>
          <w:rFonts w:eastAsia="Times New Roman" w:cs="Arial"/>
        </w:rPr>
        <w:fldChar w:fldCharType="end"/>
      </w:r>
      <w:r w:rsidR="00CB1F47">
        <w:rPr>
          <w:rFonts w:eastAsia="Times New Roman" w:cs="Arial"/>
        </w:rPr>
        <w:t xml:space="preserve">. </w:t>
      </w:r>
    </w:p>
    <w:p w:rsidR="0017522F" w:rsidRDefault="00EA71C9" w:rsidP="003F564F">
      <w:pPr>
        <w:jc w:val="both"/>
        <w:rPr>
          <w:rFonts w:eastAsia="Times New Roman" w:cs="Arial"/>
        </w:rPr>
      </w:pPr>
      <w:r>
        <w:rPr>
          <w:rFonts w:eastAsia="Times New Roman" w:cs="Arial"/>
        </w:rPr>
        <w:t>A violência é associada</w:t>
      </w:r>
      <w:r w:rsidR="0017522F">
        <w:rPr>
          <w:rFonts w:eastAsia="Times New Roman" w:cs="Arial"/>
        </w:rPr>
        <w:t xml:space="preserve"> a grupos sociais e territórios seleccionados </w:t>
      </w:r>
      <w:r w:rsidR="0017522F">
        <w:rPr>
          <w:rFonts w:eastAsia="Times New Roman" w:cs="Arial"/>
        </w:rPr>
        <w:fldChar w:fldCharType="begin" w:fldLock="1"/>
      </w:r>
      <w:r w:rsidR="0017522F">
        <w:rPr>
          <w:rFonts w:eastAsia="Times New Roman" w:cs="Arial"/>
        </w:rPr>
        <w:instrText>ADDIN CSL_CITATION { "citationItems" : [ { "id" : "ITEM-1", "itemData" : { "author" : [ { "dropping-particle" : "", "family" : "Greaber", "given" : "David", "non-dropping-particle" : "", "parse-names" : false, "suffix" : "" } ], "id" : "ITEM-1", "issued" : { "date-parts" : [ [ "2011" ] ] }, "publisher" : "Melville House Publishing", "publisher-place" : "NY", "title" : "Debt \u2013 the First 5000 Years", "type" : "book" }, "uris" : [ "http://www.mendeley.com/documents/?uuid=98d4daad-a42d-47ae-846e-8b0e92a4beb2" ] } ], "mendeley" : { "formattedCitation" : "(Greaber, 2011)", "manualFormatting" : "(Greaber, 2011:163)", "plainTextFormattedCitation" : "(Greaber, 2011)", "previouslyFormattedCitation" : "(Greaber, 2011)" }, "properties" : { "noteIndex" : 0 }, "schema" : "https://github.com/citation-style-language/schema/raw/master/csl-citation.json" }</w:instrText>
      </w:r>
      <w:r w:rsidR="0017522F">
        <w:rPr>
          <w:rFonts w:eastAsia="Times New Roman" w:cs="Arial"/>
        </w:rPr>
        <w:fldChar w:fldCharType="separate"/>
      </w:r>
      <w:r w:rsidR="0017522F" w:rsidRPr="0017522F">
        <w:rPr>
          <w:rFonts w:eastAsia="Times New Roman" w:cs="Arial"/>
          <w:noProof/>
        </w:rPr>
        <w:t>(Greaber, 2011</w:t>
      </w:r>
      <w:r w:rsidR="0017522F">
        <w:rPr>
          <w:rFonts w:eastAsia="Times New Roman" w:cs="Arial"/>
          <w:noProof/>
        </w:rPr>
        <w:t>:163</w:t>
      </w:r>
      <w:r w:rsidR="0017522F" w:rsidRPr="0017522F">
        <w:rPr>
          <w:rFonts w:eastAsia="Times New Roman" w:cs="Arial"/>
          <w:noProof/>
        </w:rPr>
        <w:t>)</w:t>
      </w:r>
      <w:r w:rsidR="0017522F">
        <w:rPr>
          <w:rFonts w:eastAsia="Times New Roman" w:cs="Arial"/>
        </w:rPr>
        <w:fldChar w:fldCharType="end"/>
      </w:r>
      <w:r w:rsidR="0017522F">
        <w:rPr>
          <w:rFonts w:eastAsia="Times New Roman" w:cs="Arial"/>
        </w:rPr>
        <w:t xml:space="preserve">. E </w:t>
      </w:r>
      <w:r>
        <w:rPr>
          <w:rFonts w:eastAsia="Times New Roman" w:cs="Arial"/>
        </w:rPr>
        <w:t>pode</w:t>
      </w:r>
      <w:r w:rsidR="0017522F">
        <w:rPr>
          <w:rFonts w:eastAsia="Times New Roman" w:cs="Arial"/>
        </w:rPr>
        <w:t xml:space="preserve"> sê-lo a partir de políticas globais de criminalização selectiva </w:t>
      </w:r>
      <w:r w:rsidR="0017522F">
        <w:rPr>
          <w:rFonts w:eastAsia="Times New Roman" w:cs="Arial"/>
        </w:rPr>
        <w:fldChar w:fldCharType="begin" w:fldLock="1"/>
      </w:r>
      <w:r w:rsidR="00F77431">
        <w:rPr>
          <w:rFonts w:eastAsia="Times New Roman" w:cs="Arial"/>
        </w:rPr>
        <w:instrText>ADDIN CSL_CITATION { "citationItems" : [ { "id" : "ITEM-1", "itemData" : { "author" : [ { "dropping-particle" : "", "family" : "Woodiwiss", "given" : "Michael", "non-dropping-particle" : "", "parse-names" : false, "suffix" : "" } ], "id" : "ITEM-1", "issued" : { "date-parts" : [ [ "2005" ] ] }, "publisher" : "Constable", "publisher-place" : "London", "title" : "Gangster Capitalism: The United States and the Global Rise of Organized Crime", "type" : "book" }, "uris" : [ "http://www.mendeley.com/documents/?uuid=ad5cc618-3d4b-4ad1-b447-f051ec545080" ] }, { "id" : "ITEM-2", "itemData" : { "author" : [ { "dropping-particle" : "", "family" : "Woodiwiss", "given" : "Michael", "non-dropping-particle" : "", "parse-names" : false, "suffix" : "" } ], "id" : "ITEM-2", "issued" : { "date-parts" : [ [ "1988" ] ] }, "publisher" : "Piter Publisher", "publisher-place" : "London", "title" : "Crime, Crusades and Corruption - Prohibitions in the United States, 1900-1987", "type" : "book" }, "uris" : [ "http://www.mendeley.com/documents/?uuid=6dc6d538-e42d-4d4e-87f1-b905a7895539" ] }, { "id" : "ITEM-3", "itemData" : { "author" : [ { "dropping-particle" : "", "family" : "Ruggiero", "given" : "Vicenzo", "non-dropping-particle" : "", "parse-names" : false, "suffix" : "" } ], "id" : "ITEM-3", "issued" : { "date-parts" : [ [ "2000" ] ] }, "page" : "208", "publisher" : "Oxford University Press", "publisher-place" : "Oxford", "title" : "Crime and Markets \u2013 essays in Anti-Criminology", "type" : "book" }, "uris" : [ "http://www.mendeley.com/documents/?uuid=ed8bd0d5-46d1-45b4-be48-9f78271f2b28" ] } ], "mendeley" : { "formattedCitation" : "(Ruggiero, 2000; Woodiwiss, 1988, 2005)", "plainTextFormattedCitation" : "(Ruggiero, 2000; Woodiwiss, 1988, 2005)", "previouslyFormattedCitation" : "(Ruggiero, 2000; Woodiwiss, 1988, 2005)" }, "properties" : { "noteIndex" : 0 }, "schema" : "https://github.com/citation-style-language/schema/raw/master/csl-citation.json" }</w:instrText>
      </w:r>
      <w:r w:rsidR="0017522F">
        <w:rPr>
          <w:rFonts w:eastAsia="Times New Roman" w:cs="Arial"/>
        </w:rPr>
        <w:fldChar w:fldCharType="separate"/>
      </w:r>
      <w:r w:rsidR="0017522F" w:rsidRPr="0017522F">
        <w:rPr>
          <w:rFonts w:eastAsia="Times New Roman" w:cs="Arial"/>
          <w:noProof/>
        </w:rPr>
        <w:t>(Ruggiero, 2000; Woodiwiss, 1988, 2005)</w:t>
      </w:r>
      <w:r w:rsidR="0017522F">
        <w:rPr>
          <w:rFonts w:eastAsia="Times New Roman" w:cs="Arial"/>
        </w:rPr>
        <w:fldChar w:fldCharType="end"/>
      </w:r>
      <w:r w:rsidR="0017522F">
        <w:rPr>
          <w:rFonts w:eastAsia="Times New Roman" w:cs="Arial"/>
        </w:rPr>
        <w:t xml:space="preserve">, discriminatória portanto. </w:t>
      </w:r>
      <w:r w:rsidR="00F77431">
        <w:rPr>
          <w:rFonts w:eastAsia="Times New Roman" w:cs="Arial"/>
        </w:rPr>
        <w:t>Cujas consequências, em parte</w:t>
      </w:r>
      <w:r>
        <w:rPr>
          <w:rFonts w:eastAsia="Times New Roman" w:cs="Arial"/>
        </w:rPr>
        <w:t>,</w:t>
      </w:r>
      <w:r w:rsidR="00F77431">
        <w:rPr>
          <w:rFonts w:eastAsia="Times New Roman" w:cs="Arial"/>
        </w:rPr>
        <w:t xml:space="preserve"> são notórias e estudadas </w:t>
      </w:r>
      <w:r w:rsidR="00F77431">
        <w:rPr>
          <w:rFonts w:eastAsia="Times New Roman" w:cs="Arial"/>
        </w:rPr>
        <w:fldChar w:fldCharType="begin" w:fldLock="1"/>
      </w:r>
      <w:r w:rsidR="00D22B9D">
        <w:rPr>
          <w:rFonts w:eastAsia="Times New Roman" w:cs="Arial"/>
        </w:rPr>
        <w:instrText>ADDIN CSL_CITATION { "citationItems" : [ { "id" : "ITEM-1", "itemData" : { "author" : [ { "dropping-particle" : "", "family" : "Wacquant", "given" : "Lo\u00efc", "non-dropping-particle" : "", "parse-names" : false, "suffix" : "" } ], "id" : "ITEM-1", "issued" : { "date-parts" : [ [ "2000" ] ] }, "publisher" : "Celta", "publisher-place" : "Oeiras", "title" : "As Pris\u00f5es da Mis\u00e9ria", "type" : "book" }, "uris" : [ "http://www.mendeley.com/documents/?uuid=af7635d8-9a6d-4177-99e0-b972d8012164" ] }, { "id" : "ITEM-2", "itemData" : { "author" : [ { "dropping-particle" : "", "family" : "Blackmon", "given" : "Douglas A.", "non-dropping-particle" : "", "parse-names" : false, "suffix" : "" } ], "id" : "ITEM-2", "issued" : { "date-parts" : [ [ "2009" ] ] }, "publisher" : "Anchor Book", "publisher-place" : "NY", "title" : "Slavery by another name : the re-enslavement of black americans form the civil war to World War II", "type" : "book" }, "uris" : [ "http://www.mendeley.com/documents/?uuid=44ff06e7-031e-405f-a130-14e345bd3259" ] }, { "id" : "ITEM-3", "itemData" : { "author" : [ { "dropping-particle" : "", "family" : "Alexander", "given" : "Michelle", "non-dropping-particle" : "", "parse-names" : false, "suffix" : "" } ], "id" : "ITEM-3", "issued" : { "date-parts" : [ [ "2010" ] ] }, "publisher" : "The New Press", "publisher-place" : "NY", "title" : "The New Jim Crow - Mass Incarceration in the Age of Colorblindness", "type" : "book" }, "uris" : [ "http://www.mendeley.com/documents/?uuid=88b043ad-2cd3-43c4-a29b-98f6cdc911ad" ] } ], "mendeley" : { "formattedCitation" : "(Alexander, 2010; Blackmon, 2009; Wacquant, 2000)", "plainTextFormattedCitation" : "(Alexander, 2010; Blackmon, 2009; Wacquant, 2000)", "previouslyFormattedCitation" : "(Alexander, 2010; Blackmon, 2009; Wacquant, 2000)" }, "properties" : { "noteIndex" : 0 }, "schema" : "https://github.com/citation-style-language/schema/raw/master/csl-citation.json" }</w:instrText>
      </w:r>
      <w:r w:rsidR="00F77431">
        <w:rPr>
          <w:rFonts w:eastAsia="Times New Roman" w:cs="Arial"/>
        </w:rPr>
        <w:fldChar w:fldCharType="separate"/>
      </w:r>
      <w:r w:rsidR="00F77431" w:rsidRPr="00F77431">
        <w:rPr>
          <w:rFonts w:eastAsia="Times New Roman" w:cs="Arial"/>
          <w:noProof/>
        </w:rPr>
        <w:t>(Alexander, 2010; Blackmon, 2009; Wacquant, 2000)</w:t>
      </w:r>
      <w:r w:rsidR="00F77431">
        <w:rPr>
          <w:rFonts w:eastAsia="Times New Roman" w:cs="Arial"/>
        </w:rPr>
        <w:fldChar w:fldCharType="end"/>
      </w:r>
      <w:r w:rsidR="00F77431">
        <w:rPr>
          <w:rFonts w:eastAsia="Times New Roman" w:cs="Arial"/>
        </w:rPr>
        <w:t>. Mas noutr</w:t>
      </w:r>
      <w:r w:rsidR="00CB1F47">
        <w:rPr>
          <w:rFonts w:eastAsia="Times New Roman" w:cs="Arial"/>
        </w:rPr>
        <w:t>os aspectos são ignoradas. Já vimos o caso das crianças em família. Pode-se referir a violência contra as crianças ou jovens institucionalizados, contra as mulh</w:t>
      </w:r>
      <w:r w:rsidR="00B87DEC">
        <w:rPr>
          <w:rFonts w:eastAsia="Times New Roman" w:cs="Arial"/>
        </w:rPr>
        <w:t xml:space="preserve">eres e os ciganos, os migrantes, os </w:t>
      </w:r>
      <w:r w:rsidR="00CB1F47">
        <w:rPr>
          <w:rFonts w:eastAsia="Times New Roman" w:cs="Arial"/>
        </w:rPr>
        <w:t xml:space="preserve">jovens de sexo masculino, </w:t>
      </w:r>
      <w:r w:rsidR="00F77431">
        <w:rPr>
          <w:rFonts w:eastAsia="Times New Roman" w:cs="Arial"/>
        </w:rPr>
        <w:t xml:space="preserve">principais alvo da criminalização, </w:t>
      </w:r>
      <w:r w:rsidR="00CB1F47">
        <w:rPr>
          <w:rFonts w:eastAsia="Times New Roman" w:cs="Arial"/>
        </w:rPr>
        <w:t>muit</w:t>
      </w:r>
      <w:r w:rsidR="00F77431">
        <w:rPr>
          <w:rFonts w:eastAsia="Times New Roman" w:cs="Arial"/>
        </w:rPr>
        <w:t xml:space="preserve">os filhos de prisioneiros </w:t>
      </w:r>
      <w:r w:rsidR="00CB1F47">
        <w:rPr>
          <w:rFonts w:eastAsia="Times New Roman" w:cs="Arial"/>
        </w:rPr>
        <w:t>e/ou abandonados pelas famílias a instituições sociais.</w:t>
      </w:r>
      <w:r w:rsidR="00F77431">
        <w:rPr>
          <w:rFonts w:eastAsia="Times New Roman" w:cs="Arial"/>
        </w:rPr>
        <w:t xml:space="preserve"> </w:t>
      </w:r>
      <w:r>
        <w:rPr>
          <w:rFonts w:eastAsia="Times New Roman" w:cs="Arial"/>
        </w:rPr>
        <w:t>Etc.</w:t>
      </w:r>
    </w:p>
    <w:p w:rsidR="00A71FB1" w:rsidRDefault="00B82DCC" w:rsidP="003F564F">
      <w:pPr>
        <w:jc w:val="both"/>
        <w:rPr>
          <w:rFonts w:eastAsia="Times New Roman" w:cs="Arial"/>
        </w:rPr>
      </w:pPr>
      <w:r>
        <w:rPr>
          <w:rFonts w:eastAsia="Times New Roman" w:cs="Arial"/>
        </w:rPr>
        <w:t>Outro exemplo</w:t>
      </w:r>
      <w:r w:rsidR="00EA71C9">
        <w:rPr>
          <w:rFonts w:eastAsia="Times New Roman" w:cs="Arial"/>
        </w:rPr>
        <w:t xml:space="preserve"> empírico</w:t>
      </w:r>
      <w:r>
        <w:rPr>
          <w:rFonts w:eastAsia="Times New Roman" w:cs="Arial"/>
        </w:rPr>
        <w:t xml:space="preserve">: um grupo de polícias brutalizou uma série de moradores do bairro luso-africano da Cova da Moura, nos arredores de Lisboa, tendo a polícia apresentado o caso como um assalto de um </w:t>
      </w:r>
      <w:proofErr w:type="gramStart"/>
      <w:r w:rsidRPr="00B82DCC">
        <w:rPr>
          <w:rFonts w:eastAsia="Times New Roman" w:cs="Arial"/>
          <w:i/>
        </w:rPr>
        <w:t>gang</w:t>
      </w:r>
      <w:proofErr w:type="gramEnd"/>
      <w:r>
        <w:rPr>
          <w:rFonts w:eastAsia="Times New Roman" w:cs="Arial"/>
        </w:rPr>
        <w:t xml:space="preserve"> à esquadra local </w:t>
      </w:r>
      <w:r w:rsidR="00BA535D">
        <w:rPr>
          <w:rFonts w:eastAsia="Times New Roman" w:cs="Arial"/>
        </w:rPr>
        <w:fldChar w:fldCharType="begin" w:fldLock="1"/>
      </w:r>
      <w:r w:rsidR="00430931">
        <w:rPr>
          <w:rFonts w:eastAsia="Times New Roman" w:cs="Arial"/>
        </w:rPr>
        <w:instrText>ADDIN CSL_CITATION { "citationItems" : [ { "id" : "ITEM-1", "itemData" : { "URL" : "http://www.aeiou.pt/quiosque/cinco-dos-seis-detidos-em-incidentes-com-psp-de-alfragide-sairam-em-liberdade", "accessed" : { "date-parts" : [ [ "2015", "3", "1" ] ] }, "author" : [ { "dropping-particle" : "", "family" : "AA VV", "given" : "", "non-dropping-particle" : "", "parse-names" : false, "suffix" : "" } ], "container-title" : "aeiouQuiosque", "id" : "ITEM-1", "issued" : { "date-parts" : [ [ "2015" ] ] }, "title" : "Cova da Moura. Alto-comiss\u00e1rio para as Migra\u00e7\u00f5es abre processo contra pol\u00edcias", "type" : "webpage" }, "uris" : [ "http://www.mendeley.com/documents/?uuid=8a045b95-623f-4c4a-9b7d-e6775e316a87" ] } ], "mendeley" : { "formattedCitation" : "(AA VV, 2015)", "plainTextFormattedCitation" : "(AA VV, 2015)", "previouslyFormattedCitation" : "(AA VV, 2015)" }, "properties" : { "noteIndex" : 0 }, "schema" : "https://github.com/citation-style-language/schema/raw/master/csl-citation.json" }</w:instrText>
      </w:r>
      <w:r w:rsidR="00BA535D">
        <w:rPr>
          <w:rFonts w:eastAsia="Times New Roman" w:cs="Arial"/>
        </w:rPr>
        <w:fldChar w:fldCharType="separate"/>
      </w:r>
      <w:r w:rsidR="00BA535D" w:rsidRPr="00BA535D">
        <w:rPr>
          <w:rFonts w:eastAsia="Times New Roman" w:cs="Arial"/>
          <w:noProof/>
        </w:rPr>
        <w:t>(AA VV, 2015)</w:t>
      </w:r>
      <w:r w:rsidR="00BA535D">
        <w:rPr>
          <w:rFonts w:eastAsia="Times New Roman" w:cs="Arial"/>
        </w:rPr>
        <w:fldChar w:fldCharType="end"/>
      </w:r>
      <w:r w:rsidR="00BA535D">
        <w:rPr>
          <w:rFonts w:eastAsia="Times New Roman" w:cs="Arial"/>
        </w:rPr>
        <w:t xml:space="preserve">. A associação cívica o Moinho da Juventude, de que eram colaboradores alguns dos jovens brutalizados, organizou uma singular manifestação de protesto contra a violência policial junto à Assembleia da República. O Bloco de Esquerda organizou uma audição parlamentar sobre o assunto. </w:t>
      </w:r>
      <w:r w:rsidR="00D623B9">
        <w:rPr>
          <w:rFonts w:eastAsia="Times New Roman" w:cs="Arial"/>
        </w:rPr>
        <w:t xml:space="preserve">Ficou a saber-se serem aquele tipo de eventos – considerados tortura – não raros nos bairros classificados como </w:t>
      </w:r>
      <w:r w:rsidR="00D623B9">
        <w:rPr>
          <w:rFonts w:eastAsia="Times New Roman" w:cs="Arial"/>
        </w:rPr>
        <w:lastRenderedPageBreak/>
        <w:t xml:space="preserve">problemáticos. </w:t>
      </w:r>
      <w:r w:rsidR="00A71FB1">
        <w:rPr>
          <w:rFonts w:eastAsia="Times New Roman" w:cs="Arial"/>
        </w:rPr>
        <w:t xml:space="preserve">Nalguns casos tendo produzido mortes entre a população – noutros casos entre polícias. </w:t>
      </w:r>
      <w:r w:rsidR="00BA535D">
        <w:rPr>
          <w:rFonts w:eastAsia="Times New Roman" w:cs="Arial"/>
        </w:rPr>
        <w:t xml:space="preserve">Mas o caso jamais </w:t>
      </w:r>
      <w:r w:rsidR="00A71FB1">
        <w:rPr>
          <w:rFonts w:eastAsia="Times New Roman" w:cs="Arial"/>
        </w:rPr>
        <w:t>adquiriu foros de caso político.</w:t>
      </w:r>
    </w:p>
    <w:p w:rsidR="00A71FB1" w:rsidRDefault="00A71FB1" w:rsidP="003F564F">
      <w:pPr>
        <w:jc w:val="both"/>
        <w:rPr>
          <w:rFonts w:eastAsia="Times New Roman" w:cs="Arial"/>
        </w:rPr>
      </w:pPr>
      <w:r>
        <w:rPr>
          <w:rFonts w:eastAsia="Times New Roman" w:cs="Arial"/>
        </w:rPr>
        <w:t xml:space="preserve">Este tipo de eventos é muito comentado na imprensa popular ou </w:t>
      </w:r>
      <w:proofErr w:type="spellStart"/>
      <w:r>
        <w:rPr>
          <w:rFonts w:eastAsia="Times New Roman" w:cs="Arial"/>
        </w:rPr>
        <w:t>tabloide</w:t>
      </w:r>
      <w:proofErr w:type="spellEnd"/>
      <w:r>
        <w:rPr>
          <w:rFonts w:eastAsia="Times New Roman" w:cs="Arial"/>
        </w:rPr>
        <w:t xml:space="preserve">, geralmente de forma unilateral, isto é, sem ouvir ambas as partes </w:t>
      </w:r>
      <w:r>
        <w:rPr>
          <w:rFonts w:eastAsia="Times New Roman" w:cs="Arial"/>
        </w:rPr>
        <w:fldChar w:fldCharType="begin" w:fldLock="1"/>
      </w:r>
      <w:r w:rsidR="00F51BF5">
        <w:rPr>
          <w:rFonts w:eastAsia="Times New Roman" w:cs="Arial"/>
        </w:rPr>
        <w:instrText>ADDIN CSL_CITATION { "citationItems" : [ { "id" : "ITEM-1", "itemData" : { "author" : [ { "dropping-particle" : "", "family" : "Dores", "given" : "Ant\u00f3nio Pedro", "non-dropping-particle" : "", "parse-names" : false, "suffix" : "" } ], "container-title" : "Revista Angolana de Sociologia", "id" : "ITEM-1", "issue" : "11", "issued" : { "date-parts" : [ [ "2013" ] ] }, "page" : "35-50", "title" : "A an\u00e1lise jornal\u00edstica torna irreconhec\u00edvel a densidade da vida", "type" : "article-journal" }, "uris" : [ "http://www.mendeley.com/documents/?uuid=74a8257e-0a0d-4513-bcdc-6b860252f45b" ] } ], "mendeley" : { "formattedCitation" : "(Dores, 2013)", "plainTextFormattedCitation" : "(Dores, 2013)", "previouslyFormattedCitation" : "(Dores, 2013)" }, "properties" : { "noteIndex" : 0 }, "schema" : "https://github.com/citation-style-language/schema/raw/master/csl-citation.json" }</w:instrText>
      </w:r>
      <w:r>
        <w:rPr>
          <w:rFonts w:eastAsia="Times New Roman" w:cs="Arial"/>
        </w:rPr>
        <w:fldChar w:fldCharType="separate"/>
      </w:r>
      <w:r w:rsidRPr="00A71FB1">
        <w:rPr>
          <w:rFonts w:eastAsia="Times New Roman" w:cs="Arial"/>
          <w:noProof/>
        </w:rPr>
        <w:t>(Dores, 2013)</w:t>
      </w:r>
      <w:r>
        <w:rPr>
          <w:rFonts w:eastAsia="Times New Roman" w:cs="Arial"/>
        </w:rPr>
        <w:fldChar w:fldCharType="end"/>
      </w:r>
      <w:r>
        <w:rPr>
          <w:rFonts w:eastAsia="Times New Roman" w:cs="Arial"/>
        </w:rPr>
        <w:t xml:space="preserve">. O diálogo entre as populações estigmatizadas e as polícias (elas próprias estigmatizadas também) </w:t>
      </w:r>
      <w:proofErr w:type="gramStart"/>
      <w:r>
        <w:rPr>
          <w:rFonts w:eastAsia="Times New Roman" w:cs="Arial"/>
        </w:rPr>
        <w:t>é raro</w:t>
      </w:r>
      <w:proofErr w:type="gramEnd"/>
      <w:r>
        <w:rPr>
          <w:rFonts w:eastAsia="Times New Roman" w:cs="Arial"/>
        </w:rPr>
        <w:t xml:space="preserve"> e jamais continuado. As versões dos acontecimentos incompatíveis umas com as outras saltam sem surpresa, obrigando quem não assistiu a escolher ideologicamente qual das partes em presença deve acreditar. Quando as direcções das polícias faltam à verdade de forma óbvia e notória não há consequências para quem mente em nome das instituições de segurança do estado. Oferecendo ao público, e sobretudo às pessoas envolvidas na violência, a convicção da arbitrariedade da sua acção. E, portanto, do seu poder. Como se cada agente de segurança fosse um ditador no alcance da sua acção. Estimulando o medo a quem se aproxime. Impondo a violência contra os mais fracos como um padrão de comportamento legítimo.  </w:t>
      </w:r>
    </w:p>
    <w:p w:rsidR="001F3171" w:rsidRDefault="001F3171" w:rsidP="003F564F">
      <w:pPr>
        <w:jc w:val="both"/>
        <w:rPr>
          <w:rFonts w:eastAsia="Times New Roman" w:cs="Arial"/>
        </w:rPr>
      </w:pPr>
      <w:r>
        <w:rPr>
          <w:rFonts w:eastAsia="Times New Roman" w:cs="Arial"/>
        </w:rPr>
        <w:t>Outra das consequências desta situação estrutural</w:t>
      </w:r>
      <w:r w:rsidR="00BA535D">
        <w:rPr>
          <w:rFonts w:eastAsia="Times New Roman" w:cs="Arial"/>
        </w:rPr>
        <w:t xml:space="preserve"> é </w:t>
      </w:r>
      <w:r>
        <w:rPr>
          <w:rFonts w:eastAsia="Times New Roman" w:cs="Arial"/>
        </w:rPr>
        <w:t xml:space="preserve">a construção de </w:t>
      </w:r>
      <w:r w:rsidR="00BA535D">
        <w:rPr>
          <w:rFonts w:eastAsia="Times New Roman" w:cs="Arial"/>
        </w:rPr>
        <w:t>barreira</w:t>
      </w:r>
      <w:r>
        <w:rPr>
          <w:rFonts w:eastAsia="Times New Roman" w:cs="Arial"/>
        </w:rPr>
        <w:t>s</w:t>
      </w:r>
      <w:r w:rsidR="00BA535D">
        <w:rPr>
          <w:rFonts w:eastAsia="Times New Roman" w:cs="Arial"/>
        </w:rPr>
        <w:t xml:space="preserve"> </w:t>
      </w:r>
      <w:r>
        <w:rPr>
          <w:rFonts w:eastAsia="Times New Roman" w:cs="Arial"/>
        </w:rPr>
        <w:t xml:space="preserve">sociais </w:t>
      </w:r>
      <w:r w:rsidR="00BA535D">
        <w:rPr>
          <w:rFonts w:eastAsia="Times New Roman" w:cs="Arial"/>
        </w:rPr>
        <w:t>etérea</w:t>
      </w:r>
      <w:r>
        <w:rPr>
          <w:rFonts w:eastAsia="Times New Roman" w:cs="Arial"/>
        </w:rPr>
        <w:t>s</w:t>
      </w:r>
      <w:r w:rsidR="00BA535D">
        <w:rPr>
          <w:rFonts w:eastAsia="Times New Roman" w:cs="Arial"/>
        </w:rPr>
        <w:t xml:space="preserve"> mas firme</w:t>
      </w:r>
      <w:r>
        <w:rPr>
          <w:rFonts w:eastAsia="Times New Roman" w:cs="Arial"/>
        </w:rPr>
        <w:t>s</w:t>
      </w:r>
      <w:r w:rsidR="00BA535D">
        <w:rPr>
          <w:rFonts w:eastAsia="Times New Roman" w:cs="Arial"/>
        </w:rPr>
        <w:t xml:space="preserve"> </w:t>
      </w:r>
      <w:r>
        <w:rPr>
          <w:rFonts w:eastAsia="Times New Roman" w:cs="Arial"/>
        </w:rPr>
        <w:t xml:space="preserve">através </w:t>
      </w:r>
      <w:r w:rsidR="00BA535D">
        <w:rPr>
          <w:rFonts w:eastAsia="Times New Roman" w:cs="Arial"/>
        </w:rPr>
        <w:t>do uso social</w:t>
      </w:r>
      <w:r>
        <w:rPr>
          <w:rFonts w:eastAsia="Times New Roman" w:cs="Arial"/>
        </w:rPr>
        <w:t xml:space="preserve"> das forças de segurança. As diferenças de classe, entre as classes integradas e as classes perigosas</w:t>
      </w:r>
      <w:r w:rsidR="00BA535D">
        <w:rPr>
          <w:rFonts w:eastAsia="Times New Roman" w:cs="Arial"/>
        </w:rPr>
        <w:t xml:space="preserve">, </w:t>
      </w:r>
      <w:r>
        <w:rPr>
          <w:rFonts w:eastAsia="Times New Roman" w:cs="Arial"/>
        </w:rPr>
        <w:t xml:space="preserve">entre bairros de classe média e bairros problemáticos </w:t>
      </w:r>
      <w:r w:rsidR="00B87DEC">
        <w:rPr>
          <w:rFonts w:eastAsia="Times New Roman" w:cs="Arial"/>
        </w:rPr>
        <w:t>–</w:t>
      </w:r>
      <w:r>
        <w:rPr>
          <w:rFonts w:eastAsia="Times New Roman" w:cs="Arial"/>
        </w:rPr>
        <w:t xml:space="preserve"> classificações intermédias de alerta de segurança</w:t>
      </w:r>
      <w:r w:rsidRPr="001F3171">
        <w:rPr>
          <w:rFonts w:eastAsia="Times New Roman" w:cs="Arial"/>
        </w:rPr>
        <w:t xml:space="preserve"> </w:t>
      </w:r>
      <w:r w:rsidR="00B87DEC">
        <w:rPr>
          <w:rFonts w:eastAsia="Times New Roman" w:cs="Arial"/>
        </w:rPr>
        <w:t>pré-marcada</w:t>
      </w:r>
      <w:r>
        <w:rPr>
          <w:rFonts w:eastAsia="Times New Roman" w:cs="Arial"/>
        </w:rPr>
        <w:t xml:space="preserve">, gerando efeitos de profecias que se auto-realizam. Temores entre os agentes policiais sobre a inacessibilidade ou hostilidade de certas populações </w:t>
      </w:r>
      <w:r w:rsidR="00B87DEC">
        <w:rPr>
          <w:rFonts w:eastAsia="Times New Roman" w:cs="Arial"/>
        </w:rPr>
        <w:t>incutimos desconfiança</w:t>
      </w:r>
      <w:r>
        <w:rPr>
          <w:rFonts w:eastAsia="Times New Roman" w:cs="Arial"/>
        </w:rPr>
        <w:t>. Oposição às polícias e aos serviços do estado em geral, que acompanham frequentemente a mesma sensibilidade aos estigmas de que sofrem as forças de segurança.</w:t>
      </w:r>
    </w:p>
    <w:p w:rsidR="00BA535D" w:rsidRDefault="001F3171" w:rsidP="003F564F">
      <w:pPr>
        <w:jc w:val="both"/>
        <w:rPr>
          <w:rFonts w:eastAsia="Times New Roman" w:cs="Arial"/>
        </w:rPr>
      </w:pPr>
      <w:r>
        <w:rPr>
          <w:rFonts w:eastAsia="Times New Roman" w:cs="Arial"/>
        </w:rPr>
        <w:t>A</w:t>
      </w:r>
      <w:r w:rsidR="00BA535D">
        <w:rPr>
          <w:rFonts w:eastAsia="Times New Roman" w:cs="Arial"/>
        </w:rPr>
        <w:t xml:space="preserve"> violência</w:t>
      </w:r>
      <w:r>
        <w:rPr>
          <w:rFonts w:eastAsia="Times New Roman" w:cs="Arial"/>
        </w:rPr>
        <w:t xml:space="preserve"> torna-se, assim</w:t>
      </w:r>
      <w:r w:rsidR="00BA535D">
        <w:rPr>
          <w:rFonts w:eastAsia="Times New Roman" w:cs="Arial"/>
        </w:rPr>
        <w:t>,</w:t>
      </w:r>
      <w:r>
        <w:rPr>
          <w:rFonts w:eastAsia="Times New Roman" w:cs="Arial"/>
        </w:rPr>
        <w:t xml:space="preserve"> assunto menor, caso de polícia,</w:t>
      </w:r>
      <w:r w:rsidR="00B87DEC">
        <w:rPr>
          <w:rFonts w:eastAsia="Times New Roman" w:cs="Arial"/>
        </w:rPr>
        <w:t xml:space="preserve"> emergência de baixo, inferior; alvos legítimos de processos de esmagamento pela sua fragilidade e pela indiferença politicamente fabricadas. Violência i</w:t>
      </w:r>
      <w:r>
        <w:rPr>
          <w:rFonts w:eastAsia="Times New Roman" w:cs="Arial"/>
        </w:rPr>
        <w:t xml:space="preserve">ndigna </w:t>
      </w:r>
      <w:r w:rsidR="00F51BF5">
        <w:rPr>
          <w:rFonts w:eastAsia="Times New Roman" w:cs="Arial"/>
        </w:rPr>
        <w:t>de ser apreciada no</w:t>
      </w:r>
      <w:r w:rsidR="00BA535D">
        <w:rPr>
          <w:rFonts w:eastAsia="Times New Roman" w:cs="Arial"/>
        </w:rPr>
        <w:t xml:space="preserve"> debate político propriamente dito</w:t>
      </w:r>
      <w:r w:rsidR="00F51BF5">
        <w:rPr>
          <w:rFonts w:eastAsia="Times New Roman" w:cs="Arial"/>
        </w:rPr>
        <w:t>. Fechando-se o ciclo de estigmatização a nível social e elevando o debate próprio das classes dominantes de modo a colocar de baixo do tapete aquilo que se organiza atrás das cortinas</w:t>
      </w:r>
      <w:r w:rsidR="00B87DEC">
        <w:rPr>
          <w:rFonts w:eastAsia="Times New Roman" w:cs="Arial"/>
        </w:rPr>
        <w:t xml:space="preserve"> de fumo</w:t>
      </w:r>
      <w:r w:rsidR="00F51BF5">
        <w:rPr>
          <w:rFonts w:eastAsia="Times New Roman" w:cs="Arial"/>
        </w:rPr>
        <w:t xml:space="preserve"> </w:t>
      </w:r>
      <w:r w:rsidR="00F51BF5">
        <w:rPr>
          <w:rFonts w:eastAsia="Times New Roman" w:cs="Arial"/>
        </w:rPr>
        <w:fldChar w:fldCharType="begin" w:fldLock="1"/>
      </w:r>
      <w:r w:rsidR="004B15DE">
        <w:rPr>
          <w:rFonts w:eastAsia="Times New Roman" w:cs="Arial"/>
        </w:rPr>
        <w:instrText>ADDIN CSL_CITATION { "citationItems" : [ { "id" : "ITEM-1", "itemData" : { "author" : [ { "dropping-particle" : "", "family" : "Hirschman", "given" : "Albert O.", "non-dropping-particle" : "", "parse-names" : false, "suffix" : "" } ], "id" : "ITEM-1", "issued" : { "date-parts" : [ [ "1997" ] ] }, "publisher" : "Biz\u00e2ncio", "publisher-place" : "Lisboa", "title" : "As Paix\u00f5es e os Interesses", "type" : "book" }, "uris" : [ "http://www.mendeley.com/documents/?uuid=3c27be27-3dc0-4235-aa89-2b93ef9ce0fb" ] } ], "mendeley" : { "formattedCitation" : "(Hirschman, 1997)", "plainTextFormattedCitation" : "(Hirschman, 1997)", "previouslyFormattedCitation" : "(Hirschman, 1997)" }, "properties" : { "noteIndex" : 0 }, "schema" : "https://github.com/citation-style-language/schema/raw/master/csl-citation.json" }</w:instrText>
      </w:r>
      <w:r w:rsidR="00F51BF5">
        <w:rPr>
          <w:rFonts w:eastAsia="Times New Roman" w:cs="Arial"/>
        </w:rPr>
        <w:fldChar w:fldCharType="separate"/>
      </w:r>
      <w:r w:rsidR="00F51BF5" w:rsidRPr="00F51BF5">
        <w:rPr>
          <w:rFonts w:eastAsia="Times New Roman" w:cs="Arial"/>
          <w:noProof/>
        </w:rPr>
        <w:t>(Hirschman, 1997)</w:t>
      </w:r>
      <w:r w:rsidR="00F51BF5">
        <w:rPr>
          <w:rFonts w:eastAsia="Times New Roman" w:cs="Arial"/>
        </w:rPr>
        <w:fldChar w:fldCharType="end"/>
      </w:r>
      <w:r w:rsidR="00F51BF5">
        <w:rPr>
          <w:rFonts w:eastAsia="Times New Roman" w:cs="Arial"/>
        </w:rPr>
        <w:t xml:space="preserve">. </w:t>
      </w:r>
    </w:p>
    <w:p w:rsidR="00072B05" w:rsidRDefault="00072B05" w:rsidP="003F564F">
      <w:pPr>
        <w:jc w:val="both"/>
        <w:rPr>
          <w:rFonts w:eastAsia="Times New Roman" w:cs="Arial"/>
        </w:rPr>
      </w:pPr>
      <w:r>
        <w:rPr>
          <w:rFonts w:eastAsia="Times New Roman" w:cs="Arial"/>
        </w:rPr>
        <w:t>Uma delegação, integrando o internacionalmente prestigiado sociólogo Boaventura Sousa Santos</w:t>
      </w:r>
      <w:r w:rsidR="00F51BF5">
        <w:rPr>
          <w:rFonts w:eastAsia="Times New Roman" w:cs="Arial"/>
        </w:rPr>
        <w:t xml:space="preserve"> e a premiada Associação Moinho da Juventude</w:t>
      </w:r>
      <w:r>
        <w:rPr>
          <w:rFonts w:eastAsia="Times New Roman" w:cs="Arial"/>
        </w:rPr>
        <w:t>, pediu para ser recebid</w:t>
      </w:r>
      <w:r w:rsidR="00F51BF5">
        <w:rPr>
          <w:rFonts w:eastAsia="Times New Roman" w:cs="Arial"/>
        </w:rPr>
        <w:t>a</w:t>
      </w:r>
      <w:r>
        <w:rPr>
          <w:rFonts w:eastAsia="Times New Roman" w:cs="Arial"/>
        </w:rPr>
        <w:t xml:space="preserve"> pelos grupos parlamentares da Assembleia da República</w:t>
      </w:r>
      <w:r w:rsidR="00F51BF5">
        <w:rPr>
          <w:rFonts w:eastAsia="Times New Roman" w:cs="Arial"/>
        </w:rPr>
        <w:t xml:space="preserve">, em defesa da versão das vítimas da violência policial, que trabalhavam como investigadores e animadores </w:t>
      </w:r>
      <w:proofErr w:type="spellStart"/>
      <w:r w:rsidR="00F51BF5">
        <w:rPr>
          <w:rFonts w:eastAsia="Times New Roman" w:cs="Arial"/>
        </w:rPr>
        <w:t>socio-culturais</w:t>
      </w:r>
      <w:proofErr w:type="spellEnd"/>
      <w:r w:rsidR="00F51BF5">
        <w:rPr>
          <w:rFonts w:eastAsia="Times New Roman" w:cs="Arial"/>
        </w:rPr>
        <w:t xml:space="preserve"> sob as suas orientações.</w:t>
      </w:r>
      <w:r>
        <w:rPr>
          <w:rFonts w:eastAsia="Times New Roman" w:cs="Arial"/>
        </w:rPr>
        <w:t xml:space="preserve"> Os grupos parlamentares do arco da governação não receberam a delegação e ninguém, a esse nível, se pronunciou sobre o assunto. </w:t>
      </w:r>
    </w:p>
    <w:p w:rsidR="00C5411A" w:rsidRDefault="00072B05" w:rsidP="003F564F">
      <w:pPr>
        <w:jc w:val="both"/>
        <w:rPr>
          <w:rFonts w:eastAsia="Times New Roman" w:cs="Arial"/>
        </w:rPr>
      </w:pPr>
      <w:r>
        <w:rPr>
          <w:rFonts w:eastAsia="Times New Roman" w:cs="Arial"/>
        </w:rPr>
        <w:t>A dispersão do tratamento da violência, portanto, não apenas realizada pela hiperespecialização das disciplinas sociais mas também pelo isolamento entre si dos diversos níveis sociais</w:t>
      </w:r>
      <w:r w:rsidR="00F51BF5">
        <w:rPr>
          <w:rFonts w:eastAsia="Times New Roman" w:cs="Arial"/>
        </w:rPr>
        <w:t xml:space="preserve"> organizados, para distinguir a vida de diferentes classes sociais, e pela separação entre a dignidade do debate de casos policiais (e judiciais) e casos políticos</w:t>
      </w:r>
      <w:r>
        <w:rPr>
          <w:rFonts w:eastAsia="Times New Roman" w:cs="Arial"/>
        </w:rPr>
        <w:t xml:space="preserve">. A violência fica retida – do ponto de vista da representação dominante – </w:t>
      </w:r>
      <w:r w:rsidR="00F51BF5">
        <w:rPr>
          <w:rFonts w:eastAsia="Times New Roman" w:cs="Arial"/>
        </w:rPr>
        <w:t xml:space="preserve">intencionalmente </w:t>
      </w:r>
      <w:r>
        <w:rPr>
          <w:rFonts w:eastAsia="Times New Roman" w:cs="Arial"/>
        </w:rPr>
        <w:t>nos níveis sociais inferiores e, por sua vez, as vítimas dessa violência, como foi o caso, podem tentar – através da ONU</w:t>
      </w:r>
      <w:r w:rsidR="00F51BF5">
        <w:rPr>
          <w:rFonts w:eastAsia="Times New Roman" w:cs="Arial"/>
        </w:rPr>
        <w:t>, de organizações da sociedade civil</w:t>
      </w:r>
      <w:r>
        <w:rPr>
          <w:rFonts w:eastAsia="Times New Roman" w:cs="Arial"/>
        </w:rPr>
        <w:t xml:space="preserve"> ou de manifestações públicas – impor aos grupos sociais dominantes a presença do assunto à sua atenção</w:t>
      </w:r>
      <w:r w:rsidR="00F51BF5">
        <w:rPr>
          <w:rFonts w:eastAsia="Times New Roman" w:cs="Arial"/>
        </w:rPr>
        <w:t xml:space="preserve"> política</w:t>
      </w:r>
      <w:r>
        <w:rPr>
          <w:rFonts w:eastAsia="Times New Roman" w:cs="Arial"/>
        </w:rPr>
        <w:t xml:space="preserve">. Estes últimos, a ter em conta os dois exemplos acima, desvalorizam ou ignoram os problemas. Embora, noutras ocasiões, </w:t>
      </w:r>
      <w:r>
        <w:rPr>
          <w:rFonts w:eastAsia="Times New Roman" w:cs="Arial"/>
        </w:rPr>
        <w:lastRenderedPageBreak/>
        <w:t xml:space="preserve">possam </w:t>
      </w:r>
      <w:r w:rsidR="000C3973">
        <w:rPr>
          <w:rFonts w:eastAsia="Times New Roman" w:cs="Arial"/>
        </w:rPr>
        <w:t>empolar os assuntos a extremos</w:t>
      </w:r>
      <w:r w:rsidR="00F51BF5">
        <w:rPr>
          <w:rFonts w:eastAsia="Times New Roman" w:cs="Arial"/>
        </w:rPr>
        <w:t>, como nos casos das Torres Gémeas que se tornou pretexto para organizar uma guerra de civilizações</w:t>
      </w:r>
      <w:r w:rsidR="00C5411A">
        <w:rPr>
          <w:rFonts w:eastAsia="Times New Roman" w:cs="Arial"/>
        </w:rPr>
        <w:t>, não apenas desproporcionada como moralmente condenável e contraproducente relativamente aos objectivos declarados,</w:t>
      </w:r>
      <w:r w:rsidR="00F51BF5">
        <w:rPr>
          <w:rFonts w:eastAsia="Times New Roman" w:cs="Arial"/>
        </w:rPr>
        <w:t xml:space="preserve"> ou o mais recente caso Charlie </w:t>
      </w:r>
      <w:proofErr w:type="spellStart"/>
      <w:r w:rsidR="00F51BF5">
        <w:rPr>
          <w:rFonts w:eastAsia="Times New Roman" w:cs="Arial"/>
        </w:rPr>
        <w:t>Hebdo</w:t>
      </w:r>
      <w:proofErr w:type="spellEnd"/>
      <w:r w:rsidR="000C3973">
        <w:rPr>
          <w:rFonts w:eastAsia="Times New Roman" w:cs="Arial"/>
        </w:rPr>
        <w:t xml:space="preserve">. </w:t>
      </w:r>
      <w:r w:rsidR="00C5411A">
        <w:rPr>
          <w:rFonts w:eastAsia="Times New Roman" w:cs="Arial"/>
        </w:rPr>
        <w:t>C</w:t>
      </w:r>
      <w:r w:rsidR="000C3973">
        <w:rPr>
          <w:rFonts w:eastAsia="Times New Roman" w:cs="Arial"/>
        </w:rPr>
        <w:t xml:space="preserve">om esta dualidade de critérios – entre abafar os casos de violência e explorá-los política e emocionalmente – </w:t>
      </w:r>
      <w:r w:rsidR="00C5411A">
        <w:rPr>
          <w:rFonts w:eastAsia="Times New Roman" w:cs="Arial"/>
        </w:rPr>
        <w:t>abr</w:t>
      </w:r>
      <w:r w:rsidR="00B87DEC">
        <w:rPr>
          <w:rFonts w:eastAsia="Times New Roman" w:cs="Arial"/>
        </w:rPr>
        <w:t xml:space="preserve">e-se </w:t>
      </w:r>
      <w:r w:rsidR="000C3973">
        <w:rPr>
          <w:rFonts w:eastAsia="Times New Roman" w:cs="Arial"/>
        </w:rPr>
        <w:t xml:space="preserve">espaço para as mais diversificadas teorias da conspiração. </w:t>
      </w:r>
      <w:r w:rsidR="00B87DEC">
        <w:rPr>
          <w:rFonts w:eastAsia="Times New Roman" w:cs="Arial"/>
        </w:rPr>
        <w:t>T</w:t>
      </w:r>
      <w:r w:rsidR="00C5411A">
        <w:rPr>
          <w:rFonts w:eastAsia="Times New Roman" w:cs="Arial"/>
        </w:rPr>
        <w:t>urvando não apenas os debates políticos como as investigações científicas sobre a violência.</w:t>
      </w:r>
    </w:p>
    <w:p w:rsidR="009D6495" w:rsidRDefault="009D6495" w:rsidP="009D6495">
      <w:pPr>
        <w:pStyle w:val="Cabealho1"/>
      </w:pPr>
      <w:r>
        <w:t>Por uma sociologia científica</w:t>
      </w:r>
    </w:p>
    <w:p w:rsidR="00700E1A" w:rsidRDefault="00D51E19" w:rsidP="00D936C3">
      <w:pPr>
        <w:jc w:val="both"/>
        <w:rPr>
          <w:rFonts w:eastAsia="Times New Roman" w:cs="Arial"/>
        </w:rPr>
      </w:pPr>
      <w:r>
        <w:rPr>
          <w:rFonts w:eastAsia="Times New Roman" w:cs="Arial"/>
        </w:rPr>
        <w:t xml:space="preserve">As sociedades não são compósitos de náufragos que nada têm a ver uns com os outros. Ao invés, são objectos integrados, complexos, feitos de múltiplas articulações de presenças e ausências, mecanismos e ambientes, forças e fluxos, materiais e imateriais que, de uma forma ou de outra, colocam todos em contacto com todos. </w:t>
      </w:r>
      <w:r w:rsidR="00636F06">
        <w:rPr>
          <w:rFonts w:eastAsia="Times New Roman" w:cs="Arial"/>
        </w:rPr>
        <w:t xml:space="preserve">Quando definimos violência, como um objecto de estudo, devemos ter em conta </w:t>
      </w:r>
      <w:r w:rsidR="00700E1A">
        <w:rPr>
          <w:rFonts w:eastAsia="Times New Roman" w:cs="Arial"/>
        </w:rPr>
        <w:t>a</w:t>
      </w:r>
      <w:r w:rsidR="00636F06">
        <w:rPr>
          <w:rFonts w:eastAsia="Times New Roman" w:cs="Arial"/>
        </w:rPr>
        <w:t xml:space="preserve"> característica das ciências sociais actuais </w:t>
      </w:r>
      <w:r w:rsidR="002C35A1">
        <w:rPr>
          <w:rFonts w:eastAsia="Times New Roman" w:cs="Arial"/>
        </w:rPr>
        <w:t xml:space="preserve">de </w:t>
      </w:r>
      <w:r w:rsidR="009D6495">
        <w:rPr>
          <w:rFonts w:eastAsia="Times New Roman" w:cs="Arial"/>
        </w:rPr>
        <w:t>dispersar</w:t>
      </w:r>
      <w:r w:rsidR="002C35A1">
        <w:rPr>
          <w:rFonts w:eastAsia="Times New Roman" w:cs="Arial"/>
        </w:rPr>
        <w:t xml:space="preserve"> subdisciplinas, isolando-as entre si por ausência de um espaço de convergência intelectual, tornado vazio pelo próprio movimento de especialização e isolamento</w:t>
      </w:r>
      <w:r w:rsidR="0019278C">
        <w:rPr>
          <w:rFonts w:eastAsia="Times New Roman" w:cs="Arial"/>
        </w:rPr>
        <w:t xml:space="preserve">. </w:t>
      </w:r>
      <w:r w:rsidR="00700E1A">
        <w:rPr>
          <w:rFonts w:eastAsia="Times New Roman" w:cs="Arial"/>
        </w:rPr>
        <w:t xml:space="preserve">Será a dinâmica </w:t>
      </w:r>
      <w:r w:rsidR="00B87DEC">
        <w:rPr>
          <w:rFonts w:eastAsia="Times New Roman" w:cs="Arial"/>
        </w:rPr>
        <w:t xml:space="preserve">centrípeta </w:t>
      </w:r>
      <w:r w:rsidR="00700E1A">
        <w:rPr>
          <w:rFonts w:eastAsia="Times New Roman" w:cs="Arial"/>
        </w:rPr>
        <w:t xml:space="preserve">de hiperespecialização </w:t>
      </w:r>
      <w:r w:rsidR="001B1179">
        <w:rPr>
          <w:rFonts w:eastAsia="Times New Roman" w:cs="Arial"/>
        </w:rPr>
        <w:t>n</w:t>
      </w:r>
      <w:r w:rsidR="00700E1A">
        <w:rPr>
          <w:rFonts w:eastAsia="Times New Roman" w:cs="Arial"/>
        </w:rPr>
        <w:t>as ciências sociais co</w:t>
      </w:r>
      <w:r w:rsidR="009C0621">
        <w:rPr>
          <w:rFonts w:eastAsia="Times New Roman" w:cs="Arial"/>
        </w:rPr>
        <w:t>mpatível ou apropriada ao carác</w:t>
      </w:r>
      <w:r w:rsidR="00700E1A">
        <w:rPr>
          <w:rFonts w:eastAsia="Times New Roman" w:cs="Arial"/>
        </w:rPr>
        <w:t>ter integrado</w:t>
      </w:r>
      <w:r w:rsidR="009C0621">
        <w:rPr>
          <w:rFonts w:eastAsia="Times New Roman" w:cs="Arial"/>
        </w:rPr>
        <w:t>,</w:t>
      </w:r>
      <w:r w:rsidR="00700E1A">
        <w:rPr>
          <w:rFonts w:eastAsia="Times New Roman" w:cs="Arial"/>
        </w:rPr>
        <w:t xml:space="preserve"> complexo </w:t>
      </w:r>
      <w:r w:rsidR="001B1179">
        <w:rPr>
          <w:rFonts w:eastAsia="Times New Roman" w:cs="Arial"/>
        </w:rPr>
        <w:t xml:space="preserve">e convergente (para um </w:t>
      </w:r>
      <w:r w:rsidR="009C0621">
        <w:rPr>
          <w:rFonts w:eastAsia="Times New Roman" w:cs="Arial"/>
        </w:rPr>
        <w:t xml:space="preserve">ideal de humanidade globalizada) </w:t>
      </w:r>
      <w:r w:rsidR="00700E1A">
        <w:rPr>
          <w:rFonts w:eastAsia="Times New Roman" w:cs="Arial"/>
        </w:rPr>
        <w:t xml:space="preserve">das sociedades que estuda?  </w:t>
      </w:r>
    </w:p>
    <w:p w:rsidR="00403F96" w:rsidRDefault="009D6495" w:rsidP="00D936C3">
      <w:pPr>
        <w:jc w:val="both"/>
        <w:rPr>
          <w:rFonts w:eastAsia="Times New Roman" w:cs="Arial"/>
        </w:rPr>
      </w:pPr>
      <w:r>
        <w:rPr>
          <w:rFonts w:eastAsia="Times New Roman" w:cs="Arial"/>
        </w:rPr>
        <w:t>Deve</w:t>
      </w:r>
      <w:r w:rsidR="00700E1A">
        <w:rPr>
          <w:rFonts w:eastAsia="Times New Roman" w:cs="Arial"/>
        </w:rPr>
        <w:t xml:space="preserve"> a sociologia organizar-se em movimentos centrípetos</w:t>
      </w:r>
      <w:r w:rsidR="009C0621">
        <w:rPr>
          <w:rFonts w:eastAsia="Times New Roman" w:cs="Arial"/>
        </w:rPr>
        <w:t>, de temeroso recolhimento,</w:t>
      </w:r>
      <w:r w:rsidR="00700E1A">
        <w:rPr>
          <w:rFonts w:eastAsia="Times New Roman" w:cs="Arial"/>
        </w:rPr>
        <w:t xml:space="preserve"> </w:t>
      </w:r>
      <w:proofErr w:type="spellStart"/>
      <w:r w:rsidR="00B87DEC">
        <w:rPr>
          <w:rFonts w:eastAsia="Times New Roman" w:cs="Arial"/>
        </w:rPr>
        <w:t>subdisciplinar</w:t>
      </w:r>
      <w:proofErr w:type="spellEnd"/>
      <w:r w:rsidR="00B87DEC">
        <w:rPr>
          <w:rFonts w:eastAsia="Times New Roman" w:cs="Arial"/>
        </w:rPr>
        <w:t xml:space="preserve"> </w:t>
      </w:r>
      <w:r w:rsidR="00700E1A">
        <w:rPr>
          <w:rFonts w:eastAsia="Times New Roman" w:cs="Arial"/>
        </w:rPr>
        <w:t>enquanto a sociedade se organiza</w:t>
      </w:r>
      <w:r>
        <w:rPr>
          <w:rFonts w:eastAsia="Times New Roman" w:cs="Arial"/>
        </w:rPr>
        <w:t xml:space="preserve"> globalmente</w:t>
      </w:r>
      <w:r w:rsidR="00700E1A">
        <w:rPr>
          <w:rFonts w:eastAsia="Times New Roman" w:cs="Arial"/>
        </w:rPr>
        <w:t xml:space="preserve"> em movimentos centrífugos</w:t>
      </w:r>
      <w:r w:rsidR="009C0621">
        <w:rPr>
          <w:rFonts w:eastAsia="Times New Roman" w:cs="Arial"/>
        </w:rPr>
        <w:t xml:space="preserve"> de audaciosas ambições</w:t>
      </w:r>
      <w:r>
        <w:rPr>
          <w:rFonts w:eastAsia="Times New Roman" w:cs="Arial"/>
        </w:rPr>
        <w:t>?</w:t>
      </w:r>
    </w:p>
    <w:p w:rsidR="009C0621" w:rsidRDefault="00CA4ACF" w:rsidP="00D936C3">
      <w:pPr>
        <w:jc w:val="both"/>
        <w:rPr>
          <w:rFonts w:eastAsia="Times New Roman" w:cs="Arial"/>
        </w:rPr>
      </w:pPr>
      <w:r>
        <w:rPr>
          <w:rFonts w:eastAsia="Times New Roman" w:cs="Arial"/>
        </w:rPr>
        <w:t xml:space="preserve">Michel </w:t>
      </w:r>
      <w:proofErr w:type="spellStart"/>
      <w:r w:rsidR="002C35A1">
        <w:rPr>
          <w:rFonts w:eastAsia="Times New Roman" w:cs="Arial"/>
        </w:rPr>
        <w:t>Wieviorka</w:t>
      </w:r>
      <w:proofErr w:type="spellEnd"/>
      <w:r w:rsidR="002C35A1">
        <w:rPr>
          <w:rFonts w:eastAsia="Times New Roman" w:cs="Arial"/>
        </w:rPr>
        <w:t xml:space="preserve"> conforma-se</w:t>
      </w:r>
      <w:r w:rsidR="009C0621">
        <w:rPr>
          <w:rFonts w:eastAsia="Times New Roman" w:cs="Arial"/>
        </w:rPr>
        <w:t xml:space="preserve"> com os limites da sociologia. </w:t>
      </w:r>
      <w:r w:rsidR="00D51E19">
        <w:rPr>
          <w:rFonts w:eastAsia="Times New Roman" w:cs="Arial"/>
        </w:rPr>
        <w:t>Limita-se a</w:t>
      </w:r>
      <w:r w:rsidR="009C0621">
        <w:rPr>
          <w:rFonts w:eastAsia="Times New Roman" w:cs="Arial"/>
        </w:rPr>
        <w:t xml:space="preserve"> </w:t>
      </w:r>
      <w:r w:rsidR="00D51E19">
        <w:rPr>
          <w:rFonts w:eastAsia="Times New Roman" w:cs="Arial"/>
        </w:rPr>
        <w:t>considerá-los</w:t>
      </w:r>
      <w:r w:rsidR="009C0621">
        <w:rPr>
          <w:rFonts w:eastAsia="Times New Roman" w:cs="Arial"/>
        </w:rPr>
        <w:t xml:space="preserve"> </w:t>
      </w:r>
      <w:r w:rsidR="00DF4329">
        <w:rPr>
          <w:rFonts w:eastAsia="Times New Roman" w:cs="Arial"/>
        </w:rPr>
        <w:t>estreitos</w:t>
      </w:r>
      <w:r w:rsidR="009C0621">
        <w:rPr>
          <w:rFonts w:eastAsia="Times New Roman" w:cs="Arial"/>
        </w:rPr>
        <w:t xml:space="preserve"> para compreender os fenómenos sociais de transformação</w:t>
      </w:r>
      <w:r w:rsidR="002C35A1">
        <w:rPr>
          <w:rFonts w:eastAsia="Times New Roman" w:cs="Arial"/>
        </w:rPr>
        <w:t xml:space="preserve">. </w:t>
      </w:r>
      <w:r w:rsidR="0019278C">
        <w:rPr>
          <w:rFonts w:eastAsia="Times New Roman" w:cs="Arial"/>
        </w:rPr>
        <w:t xml:space="preserve">Conforma-se com a noção </w:t>
      </w:r>
      <w:r w:rsidR="00D51E19">
        <w:rPr>
          <w:rFonts w:eastAsia="Times New Roman" w:cs="Arial"/>
        </w:rPr>
        <w:t xml:space="preserve">polissémica </w:t>
      </w:r>
      <w:r w:rsidR="0019278C">
        <w:rPr>
          <w:rFonts w:eastAsia="Times New Roman" w:cs="Arial"/>
        </w:rPr>
        <w:t xml:space="preserve">de violência usada pelo senso-comum. </w:t>
      </w:r>
      <w:r w:rsidR="009C0621">
        <w:rPr>
          <w:rFonts w:eastAsia="Times New Roman" w:cs="Arial"/>
        </w:rPr>
        <w:t>Procura definir-lhe melhor o sentido, conjuntural, epocal, operativo</w:t>
      </w:r>
      <w:r w:rsidR="00DF4329">
        <w:rPr>
          <w:rFonts w:eastAsia="Times New Roman" w:cs="Arial"/>
        </w:rPr>
        <w:t>, em função d</w:t>
      </w:r>
      <w:r w:rsidR="009C0621">
        <w:rPr>
          <w:rFonts w:eastAsia="Times New Roman" w:cs="Arial"/>
        </w:rPr>
        <w:t>as circunstâncias das lutas sociais em curso.</w:t>
      </w:r>
      <w:r w:rsidR="00D51E19">
        <w:rPr>
          <w:rFonts w:eastAsia="Times New Roman" w:cs="Arial"/>
        </w:rPr>
        <w:t xml:space="preserve"> Chama-lhe paradigma.</w:t>
      </w:r>
      <w:r w:rsidR="009C0621">
        <w:rPr>
          <w:rFonts w:eastAsia="Times New Roman" w:cs="Arial"/>
        </w:rPr>
        <w:t xml:space="preserve"> </w:t>
      </w:r>
      <w:r w:rsidR="0019278C">
        <w:rPr>
          <w:rFonts w:eastAsia="Times New Roman" w:cs="Arial"/>
        </w:rPr>
        <w:t>S</w:t>
      </w:r>
      <w:r w:rsidR="002C35A1">
        <w:rPr>
          <w:rFonts w:eastAsia="Times New Roman" w:cs="Arial"/>
        </w:rPr>
        <w:t>egu</w:t>
      </w:r>
      <w:r w:rsidR="0019278C">
        <w:rPr>
          <w:rFonts w:eastAsia="Times New Roman" w:cs="Arial"/>
        </w:rPr>
        <w:t>e</w:t>
      </w:r>
      <w:r w:rsidR="002C35A1">
        <w:rPr>
          <w:rFonts w:eastAsia="Times New Roman" w:cs="Arial"/>
        </w:rPr>
        <w:t xml:space="preserve"> </w:t>
      </w:r>
      <w:proofErr w:type="spellStart"/>
      <w:r w:rsidR="002C35A1">
        <w:rPr>
          <w:rFonts w:eastAsia="Times New Roman" w:cs="Arial"/>
        </w:rPr>
        <w:t>Touraine</w:t>
      </w:r>
      <w:proofErr w:type="spellEnd"/>
      <w:r w:rsidR="0019278C">
        <w:rPr>
          <w:rFonts w:eastAsia="Times New Roman" w:cs="Arial"/>
        </w:rPr>
        <w:t>, o seu mestre,</w:t>
      </w:r>
      <w:r w:rsidR="002C35A1">
        <w:rPr>
          <w:rFonts w:eastAsia="Times New Roman" w:cs="Arial"/>
        </w:rPr>
        <w:t xml:space="preserve"> e </w:t>
      </w:r>
      <w:r w:rsidR="0019278C">
        <w:rPr>
          <w:rFonts w:eastAsia="Times New Roman" w:cs="Arial"/>
        </w:rPr>
        <w:t>trabalha dentro d</w:t>
      </w:r>
      <w:r w:rsidR="002C35A1">
        <w:rPr>
          <w:rFonts w:eastAsia="Times New Roman" w:cs="Arial"/>
        </w:rPr>
        <w:t>o seu próprio campo intelectual de referências, cuja produtividade procura usar e mostrar. Campo que usa as disciplinas das ciências sociais (sociologia, relações internacionais</w:t>
      </w:r>
      <w:r w:rsidR="00D51E19">
        <w:rPr>
          <w:rFonts w:eastAsia="Times New Roman" w:cs="Arial"/>
        </w:rPr>
        <w:t>, psicologia, direito</w:t>
      </w:r>
      <w:r w:rsidR="002C35A1">
        <w:rPr>
          <w:rFonts w:eastAsia="Times New Roman" w:cs="Arial"/>
        </w:rPr>
        <w:t>) como instrum</w:t>
      </w:r>
      <w:r w:rsidR="0019278C">
        <w:rPr>
          <w:rFonts w:eastAsia="Times New Roman" w:cs="Arial"/>
        </w:rPr>
        <w:t>entos intelectuais à disposição</w:t>
      </w:r>
      <w:r w:rsidR="00DF4329">
        <w:rPr>
          <w:rFonts w:eastAsia="Times New Roman" w:cs="Arial"/>
        </w:rPr>
        <w:t>. S</w:t>
      </w:r>
      <w:r w:rsidR="002C35A1">
        <w:rPr>
          <w:rFonts w:eastAsia="Times New Roman" w:cs="Arial"/>
        </w:rPr>
        <w:t xml:space="preserve">em se deter nas suas fronteiras. </w:t>
      </w:r>
    </w:p>
    <w:p w:rsidR="002C35A1" w:rsidRDefault="002C35A1" w:rsidP="00D936C3">
      <w:pPr>
        <w:jc w:val="both"/>
        <w:rPr>
          <w:rFonts w:eastAsia="Times New Roman" w:cs="Arial"/>
        </w:rPr>
      </w:pPr>
      <w:proofErr w:type="spellStart"/>
      <w:r>
        <w:rPr>
          <w:rFonts w:eastAsia="Times New Roman" w:cs="Arial"/>
        </w:rPr>
        <w:t>Collins</w:t>
      </w:r>
      <w:proofErr w:type="spellEnd"/>
      <w:r>
        <w:rPr>
          <w:rFonts w:eastAsia="Times New Roman" w:cs="Arial"/>
        </w:rPr>
        <w:t xml:space="preserve">, por seu lado, mergulha no mundo das sequelas das intuições sociológicas de Durkheim </w:t>
      </w:r>
      <w:r w:rsidR="009C0621">
        <w:rPr>
          <w:rFonts w:eastAsia="Times New Roman" w:cs="Arial"/>
        </w:rPr>
        <w:t xml:space="preserve">mantidas vivas por </w:t>
      </w:r>
      <w:r>
        <w:rPr>
          <w:rFonts w:eastAsia="Times New Roman" w:cs="Arial"/>
        </w:rPr>
        <w:t xml:space="preserve">alguns </w:t>
      </w:r>
      <w:proofErr w:type="spellStart"/>
      <w:r>
        <w:rPr>
          <w:rFonts w:eastAsia="Times New Roman" w:cs="Arial"/>
        </w:rPr>
        <w:t>interaccionistas</w:t>
      </w:r>
      <w:proofErr w:type="spellEnd"/>
      <w:r>
        <w:rPr>
          <w:rFonts w:eastAsia="Times New Roman" w:cs="Arial"/>
        </w:rPr>
        <w:t xml:space="preserve"> simbólicos</w:t>
      </w:r>
      <w:r w:rsidR="009C0621">
        <w:rPr>
          <w:rFonts w:eastAsia="Times New Roman" w:cs="Arial"/>
        </w:rPr>
        <w:t xml:space="preserve">, como </w:t>
      </w:r>
      <w:proofErr w:type="spellStart"/>
      <w:r w:rsidR="009C0621">
        <w:rPr>
          <w:rFonts w:eastAsia="Times New Roman" w:cs="Arial"/>
        </w:rPr>
        <w:t>Goffman</w:t>
      </w:r>
      <w:proofErr w:type="spellEnd"/>
      <w:r w:rsidR="00AF3147">
        <w:rPr>
          <w:rFonts w:eastAsia="Times New Roman" w:cs="Arial"/>
        </w:rPr>
        <w:t>. Chama interaccionismo radical</w:t>
      </w:r>
      <w:r w:rsidR="009C0621">
        <w:rPr>
          <w:rFonts w:eastAsia="Times New Roman" w:cs="Arial"/>
        </w:rPr>
        <w:t xml:space="preserve"> à sua abordagem da sociologia</w:t>
      </w:r>
      <w:r w:rsidR="00AF3147">
        <w:rPr>
          <w:rFonts w:eastAsia="Times New Roman" w:cs="Arial"/>
        </w:rPr>
        <w:t>. F</w:t>
      </w:r>
      <w:r>
        <w:rPr>
          <w:rFonts w:eastAsia="Times New Roman" w:cs="Arial"/>
        </w:rPr>
        <w:t>ixa, para efeitos de investigação, uma definição discutível</w:t>
      </w:r>
      <w:r w:rsidR="00D51E19">
        <w:rPr>
          <w:rFonts w:eastAsia="Times New Roman" w:cs="Arial"/>
        </w:rPr>
        <w:t xml:space="preserve"> de violência</w:t>
      </w:r>
      <w:r>
        <w:rPr>
          <w:rFonts w:eastAsia="Times New Roman" w:cs="Arial"/>
        </w:rPr>
        <w:t>, capaz de questionar a</w:t>
      </w:r>
      <w:r w:rsidR="00AF3147">
        <w:rPr>
          <w:rFonts w:eastAsia="Times New Roman" w:cs="Arial"/>
        </w:rPr>
        <w:t>s</w:t>
      </w:r>
      <w:r>
        <w:rPr>
          <w:rFonts w:eastAsia="Times New Roman" w:cs="Arial"/>
        </w:rPr>
        <w:t xml:space="preserve"> teoria</w:t>
      </w:r>
      <w:r w:rsidR="00AF3147">
        <w:rPr>
          <w:rFonts w:eastAsia="Times New Roman" w:cs="Arial"/>
        </w:rPr>
        <w:t>s sociais</w:t>
      </w:r>
      <w:r>
        <w:rPr>
          <w:rFonts w:eastAsia="Times New Roman" w:cs="Arial"/>
        </w:rPr>
        <w:t xml:space="preserve"> dominante</w:t>
      </w:r>
      <w:r w:rsidR="00AF3147">
        <w:rPr>
          <w:rFonts w:eastAsia="Times New Roman" w:cs="Arial"/>
        </w:rPr>
        <w:t>s</w:t>
      </w:r>
      <w:r>
        <w:rPr>
          <w:rFonts w:eastAsia="Times New Roman" w:cs="Arial"/>
        </w:rPr>
        <w:t xml:space="preserve">, </w:t>
      </w:r>
      <w:r w:rsidR="0019278C">
        <w:rPr>
          <w:rFonts w:eastAsia="Times New Roman" w:cs="Arial"/>
        </w:rPr>
        <w:t xml:space="preserve">actualmente sobretudo </w:t>
      </w:r>
      <w:r>
        <w:rPr>
          <w:rFonts w:eastAsia="Times New Roman" w:cs="Arial"/>
        </w:rPr>
        <w:t>seduzida</w:t>
      </w:r>
      <w:r w:rsidR="00AF3147">
        <w:rPr>
          <w:rFonts w:eastAsia="Times New Roman" w:cs="Arial"/>
        </w:rPr>
        <w:t>s</w:t>
      </w:r>
      <w:r>
        <w:rPr>
          <w:rFonts w:eastAsia="Times New Roman" w:cs="Arial"/>
        </w:rPr>
        <w:t xml:space="preserve"> pela conciliação entre as </w:t>
      </w:r>
      <w:r w:rsidR="0019278C">
        <w:rPr>
          <w:rFonts w:eastAsia="Times New Roman" w:cs="Arial"/>
        </w:rPr>
        <w:t>intuições</w:t>
      </w:r>
      <w:r>
        <w:rPr>
          <w:rFonts w:eastAsia="Times New Roman" w:cs="Arial"/>
        </w:rPr>
        <w:t xml:space="preserve"> marxistas e weberianas. Toma partido dentro do campo da sociologia</w:t>
      </w:r>
      <w:r w:rsidR="00D51E19">
        <w:rPr>
          <w:rFonts w:eastAsia="Times New Roman" w:cs="Arial"/>
        </w:rPr>
        <w:t xml:space="preserve"> a favor de Durkheim</w:t>
      </w:r>
      <w:r>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"Collins", "given" : "Randall", "non-dropping-particle" : "", "parse-names" : false, "suffix" : "" } ], "id" : "ITEM-1", "issued" : { "date-parts" : [ [ "2005" ] ] }, "publisher" : "Princeton University Press", "publisher-place" : "Princeton", "title" : "Interaction Rituals Chains", "type" : "book" }, "uris" : [ "http://www.mendeley.com/documents/?uuid=0c487af5-6478-4659-aec9-a9cb2e4edd60" ] } ], "mendeley" : { "formattedCitation" : "(Collins, 2005)", "plainTextFormattedCitation" : "(Collins, 2005)", "previouslyFormattedCitation" : "(Collins, 2005)" }, "properties" : { "noteIndex" : 0 }, "schema" : "https://github.com/citation-style-language/schema/raw/master/csl-citation.json" }</w:instrText>
      </w:r>
      <w:r w:rsidR="00C96290">
        <w:rPr>
          <w:rFonts w:eastAsia="Times New Roman" w:cs="Arial"/>
        </w:rPr>
        <w:fldChar w:fldCharType="separate"/>
      </w:r>
      <w:r w:rsidR="00DF4329" w:rsidRPr="00DF4329">
        <w:rPr>
          <w:rFonts w:eastAsia="Times New Roman" w:cs="Arial"/>
          <w:noProof/>
        </w:rPr>
        <w:t>(Collins, 2005)</w:t>
      </w:r>
      <w:r w:rsidR="00C96290">
        <w:rPr>
          <w:rFonts w:eastAsia="Times New Roman" w:cs="Arial"/>
        </w:rPr>
        <w:fldChar w:fldCharType="end"/>
      </w:r>
      <w:r w:rsidR="00DF4329">
        <w:rPr>
          <w:rFonts w:eastAsia="Times New Roman" w:cs="Arial"/>
        </w:rPr>
        <w:t xml:space="preserve"> </w:t>
      </w:r>
      <w:r>
        <w:rPr>
          <w:rFonts w:eastAsia="Times New Roman" w:cs="Arial"/>
        </w:rPr>
        <w:t>e parte para a exploração de um campo presente por toda a parte mas, ao mesmo tempo, abandonado pela teoria social dominante</w:t>
      </w:r>
      <w:r w:rsidR="00AF3147">
        <w:rPr>
          <w:rFonts w:eastAsia="Times New Roman" w:cs="Arial"/>
        </w:rPr>
        <w:t xml:space="preserve">: </w:t>
      </w:r>
      <w:r w:rsidR="0019278C">
        <w:rPr>
          <w:rFonts w:eastAsia="Times New Roman" w:cs="Arial"/>
        </w:rPr>
        <w:t xml:space="preserve">o conflito, primeiro, </w:t>
      </w:r>
      <w:r w:rsidR="00AF3147">
        <w:rPr>
          <w:rFonts w:eastAsia="Times New Roman" w:cs="Arial"/>
        </w:rPr>
        <w:t>a violência</w:t>
      </w:r>
      <w:r w:rsidR="00DF4329">
        <w:rPr>
          <w:rFonts w:eastAsia="Times New Roman" w:cs="Arial"/>
        </w:rPr>
        <w:t>,</w:t>
      </w:r>
      <w:r w:rsidR="0019278C">
        <w:rPr>
          <w:rFonts w:eastAsia="Times New Roman" w:cs="Arial"/>
        </w:rPr>
        <w:t xml:space="preserve"> mais recentemente</w:t>
      </w:r>
      <w:r>
        <w:rPr>
          <w:rFonts w:eastAsia="Times New Roman" w:cs="Arial"/>
        </w:rPr>
        <w:t>.</w:t>
      </w:r>
    </w:p>
    <w:p w:rsidR="00D33934" w:rsidRDefault="00D51E19" w:rsidP="00D936C3">
      <w:pPr>
        <w:jc w:val="both"/>
        <w:rPr>
          <w:rFonts w:eastAsia="Times New Roman" w:cs="Arial"/>
        </w:rPr>
      </w:pPr>
      <w:r>
        <w:rPr>
          <w:rFonts w:eastAsia="Times New Roman" w:cs="Arial"/>
        </w:rPr>
        <w:t>Para</w:t>
      </w:r>
      <w:r w:rsidR="00AF3147">
        <w:rPr>
          <w:rFonts w:eastAsia="Times New Roman" w:cs="Arial"/>
        </w:rPr>
        <w:t xml:space="preserve"> </w:t>
      </w:r>
      <w:proofErr w:type="spellStart"/>
      <w:r w:rsidR="00AF3147">
        <w:rPr>
          <w:rFonts w:eastAsia="Times New Roman" w:cs="Arial"/>
        </w:rPr>
        <w:t>Wieviorka</w:t>
      </w:r>
      <w:proofErr w:type="spellEnd"/>
      <w:r>
        <w:rPr>
          <w:rFonts w:eastAsia="Times New Roman" w:cs="Arial"/>
        </w:rPr>
        <w:t>,</w:t>
      </w:r>
      <w:r w:rsidR="00AF3147">
        <w:rPr>
          <w:rFonts w:eastAsia="Times New Roman" w:cs="Arial"/>
        </w:rPr>
        <w:t xml:space="preserve"> </w:t>
      </w:r>
      <w:r w:rsidR="00296179">
        <w:rPr>
          <w:rFonts w:eastAsia="Times New Roman" w:cs="Arial"/>
        </w:rPr>
        <w:t>e</w:t>
      </w:r>
      <w:r w:rsidR="00AF3147">
        <w:rPr>
          <w:rFonts w:eastAsia="Times New Roman" w:cs="Arial"/>
        </w:rPr>
        <w:t>l</w:t>
      </w:r>
      <w:r w:rsidR="00296179">
        <w:rPr>
          <w:rFonts w:eastAsia="Times New Roman" w:cs="Arial"/>
        </w:rPr>
        <w:t>e</w:t>
      </w:r>
      <w:r w:rsidR="00AF3147">
        <w:rPr>
          <w:rFonts w:eastAsia="Times New Roman" w:cs="Arial"/>
        </w:rPr>
        <w:t xml:space="preserve"> há acções determinantes para a construção de boas sociedades</w:t>
      </w:r>
      <w:r w:rsidR="00854972">
        <w:rPr>
          <w:rFonts w:eastAsia="Times New Roman" w:cs="Arial"/>
        </w:rPr>
        <w:t>,</w:t>
      </w:r>
      <w:r w:rsidR="00AF3147">
        <w:rPr>
          <w:rFonts w:eastAsia="Times New Roman" w:cs="Arial"/>
        </w:rPr>
        <w:t xml:space="preserve"> e essas acções devem ser valorizadas</w:t>
      </w:r>
      <w:r>
        <w:rPr>
          <w:rFonts w:eastAsia="Times New Roman" w:cs="Arial"/>
        </w:rPr>
        <w:t>, mesmo quando são violentas</w:t>
      </w:r>
      <w:r w:rsidR="00296179">
        <w:rPr>
          <w:rFonts w:eastAsia="Times New Roman" w:cs="Arial"/>
        </w:rPr>
        <w:t>; e</w:t>
      </w:r>
      <w:r w:rsidR="00AF3147">
        <w:rPr>
          <w:rFonts w:eastAsia="Times New Roman" w:cs="Arial"/>
        </w:rPr>
        <w:t>le há acções destrutivas das vidas das pessoas, e essas devem ser combatidas</w:t>
      </w:r>
      <w:r>
        <w:rPr>
          <w:rFonts w:eastAsia="Times New Roman" w:cs="Arial"/>
        </w:rPr>
        <w:t>; sobretudo se forem violentas</w:t>
      </w:r>
      <w:r w:rsidR="00AF3147">
        <w:rPr>
          <w:rFonts w:eastAsia="Times New Roman" w:cs="Arial"/>
        </w:rPr>
        <w:t xml:space="preserve">. O problema é </w:t>
      </w:r>
      <w:r w:rsidR="00AF3147">
        <w:rPr>
          <w:rFonts w:eastAsia="Times New Roman" w:cs="Arial"/>
        </w:rPr>
        <w:lastRenderedPageBreak/>
        <w:t xml:space="preserve">que nunca se sabe bem quais sejam as primeiras e </w:t>
      </w:r>
      <w:r w:rsidR="00296179">
        <w:rPr>
          <w:rFonts w:eastAsia="Times New Roman" w:cs="Arial"/>
        </w:rPr>
        <w:t xml:space="preserve">quais sejam </w:t>
      </w:r>
      <w:r w:rsidR="00AF3147">
        <w:rPr>
          <w:rFonts w:eastAsia="Times New Roman" w:cs="Arial"/>
        </w:rPr>
        <w:t xml:space="preserve">as segundas. </w:t>
      </w:r>
      <w:r>
        <w:rPr>
          <w:rFonts w:eastAsia="Times New Roman" w:cs="Arial"/>
        </w:rPr>
        <w:t xml:space="preserve">É aqui que a ciência pode ser útil. </w:t>
      </w:r>
      <w:r w:rsidR="00AF3147">
        <w:rPr>
          <w:rFonts w:eastAsia="Times New Roman" w:cs="Arial"/>
        </w:rPr>
        <w:t xml:space="preserve">Acções benéficas para o progresso </w:t>
      </w:r>
      <w:r>
        <w:rPr>
          <w:rFonts w:eastAsia="Times New Roman" w:cs="Arial"/>
        </w:rPr>
        <w:t xml:space="preserve">podem </w:t>
      </w:r>
      <w:r w:rsidR="00AF3147">
        <w:rPr>
          <w:rFonts w:eastAsia="Times New Roman" w:cs="Arial"/>
        </w:rPr>
        <w:t>surg</w:t>
      </w:r>
      <w:r>
        <w:rPr>
          <w:rFonts w:eastAsia="Times New Roman" w:cs="Arial"/>
        </w:rPr>
        <w:t>ir</w:t>
      </w:r>
      <w:r w:rsidR="00AF3147">
        <w:rPr>
          <w:rFonts w:eastAsia="Times New Roman" w:cs="Arial"/>
        </w:rPr>
        <w:t xml:space="preserve"> na sequência de atrocidades horríveis. E acções destrutivas são, eventualmente, meros escapes </w:t>
      </w:r>
      <w:r>
        <w:rPr>
          <w:rFonts w:eastAsia="Times New Roman" w:cs="Arial"/>
        </w:rPr>
        <w:t>para</w:t>
      </w:r>
      <w:r w:rsidR="00AF3147">
        <w:rPr>
          <w:rFonts w:eastAsia="Times New Roman" w:cs="Arial"/>
        </w:rPr>
        <w:t xml:space="preserve"> tensões sociais criadas por acções positivas e construtivas. Nunca se sabe quando as boas acções</w:t>
      </w:r>
      <w:r w:rsidR="00296179">
        <w:rPr>
          <w:rFonts w:eastAsia="Times New Roman" w:cs="Arial"/>
        </w:rPr>
        <w:t>/intenções</w:t>
      </w:r>
      <w:r w:rsidR="00AF3147">
        <w:rPr>
          <w:rFonts w:eastAsia="Times New Roman" w:cs="Arial"/>
        </w:rPr>
        <w:t xml:space="preserve"> se tornam efectivamente relevantes </w:t>
      </w:r>
      <w:r w:rsidR="006A1F4F">
        <w:rPr>
          <w:rFonts w:eastAsia="Times New Roman" w:cs="Arial"/>
        </w:rPr>
        <w:t>e perenes, em termos históricos. Nem quando as más acções</w:t>
      </w:r>
      <w:r w:rsidR="00296179">
        <w:rPr>
          <w:rFonts w:eastAsia="Times New Roman" w:cs="Arial"/>
        </w:rPr>
        <w:t>/intenções</w:t>
      </w:r>
      <w:r w:rsidR="006A1F4F">
        <w:rPr>
          <w:rFonts w:eastAsia="Times New Roman" w:cs="Arial"/>
        </w:rPr>
        <w:t xml:space="preserve"> são apenas passageiras</w:t>
      </w:r>
      <w:r w:rsidR="00854972">
        <w:rPr>
          <w:rFonts w:eastAsia="Times New Roman" w:cs="Arial"/>
        </w:rPr>
        <w:t>,</w:t>
      </w:r>
      <w:r w:rsidR="006A1F4F">
        <w:rPr>
          <w:rFonts w:eastAsia="Times New Roman" w:cs="Arial"/>
        </w:rPr>
        <w:t xml:space="preserve"> e </w:t>
      </w:r>
      <w:r w:rsidR="00296179">
        <w:rPr>
          <w:rFonts w:eastAsia="Times New Roman" w:cs="Arial"/>
        </w:rPr>
        <w:t>podem</w:t>
      </w:r>
      <w:r w:rsidR="006A1F4F">
        <w:rPr>
          <w:rFonts w:eastAsia="Times New Roman" w:cs="Arial"/>
        </w:rPr>
        <w:t xml:space="preserve"> ser ignoradas</w:t>
      </w:r>
      <w:r w:rsidR="00854972">
        <w:rPr>
          <w:rFonts w:eastAsia="Times New Roman" w:cs="Arial"/>
        </w:rPr>
        <w:t>,</w:t>
      </w:r>
      <w:r w:rsidR="006A1F4F">
        <w:rPr>
          <w:rFonts w:eastAsia="Times New Roman" w:cs="Arial"/>
        </w:rPr>
        <w:t xml:space="preserve"> ou </w:t>
      </w:r>
      <w:r w:rsidR="00296179">
        <w:rPr>
          <w:rFonts w:eastAsia="Times New Roman" w:cs="Arial"/>
        </w:rPr>
        <w:t>é hora d</w:t>
      </w:r>
      <w:r w:rsidR="006A1F4F">
        <w:rPr>
          <w:rFonts w:eastAsia="Times New Roman" w:cs="Arial"/>
        </w:rPr>
        <w:t xml:space="preserve">o combate </w:t>
      </w:r>
      <w:r w:rsidR="00854972">
        <w:rPr>
          <w:rFonts w:eastAsia="Times New Roman" w:cs="Arial"/>
        </w:rPr>
        <w:t xml:space="preserve">intransigente </w:t>
      </w:r>
      <w:r w:rsidR="006A1F4F">
        <w:rPr>
          <w:rFonts w:eastAsia="Times New Roman" w:cs="Arial"/>
        </w:rPr>
        <w:t>entre o bem e o mal. O que há a fazer é ir acompanhando</w:t>
      </w:r>
      <w:r w:rsidR="00854972">
        <w:rPr>
          <w:rFonts w:eastAsia="Times New Roman" w:cs="Arial"/>
        </w:rPr>
        <w:t>,</w:t>
      </w:r>
      <w:r w:rsidR="006A1F4F">
        <w:rPr>
          <w:rFonts w:eastAsia="Times New Roman" w:cs="Arial"/>
        </w:rPr>
        <w:t xml:space="preserve"> em tempo real</w:t>
      </w:r>
      <w:r w:rsidR="00854972">
        <w:rPr>
          <w:rFonts w:eastAsia="Times New Roman" w:cs="Arial"/>
        </w:rPr>
        <w:t>,</w:t>
      </w:r>
      <w:r w:rsidR="006A1F4F">
        <w:rPr>
          <w:rFonts w:eastAsia="Times New Roman" w:cs="Arial"/>
        </w:rPr>
        <w:t xml:space="preserve"> as situações</w:t>
      </w:r>
      <w:r w:rsidR="00854972">
        <w:rPr>
          <w:rFonts w:eastAsia="Times New Roman" w:cs="Arial"/>
        </w:rPr>
        <w:t>,</w:t>
      </w:r>
      <w:r w:rsidR="006A1F4F">
        <w:rPr>
          <w:rFonts w:eastAsia="Times New Roman" w:cs="Arial"/>
        </w:rPr>
        <w:t xml:space="preserve"> e intervindo, do lado da ciência, de modo a aumentar as probabilidades de tudo correr o melhor possível</w:t>
      </w:r>
      <w:r w:rsidR="00442398">
        <w:rPr>
          <w:rFonts w:eastAsia="Times New Roman" w:cs="Arial"/>
        </w:rPr>
        <w:t>, caso a razão prevaleça</w:t>
      </w:r>
      <w:r w:rsidR="006A1F4F">
        <w:rPr>
          <w:rFonts w:eastAsia="Times New Roman" w:cs="Arial"/>
        </w:rPr>
        <w:t>.</w:t>
      </w:r>
      <w:r w:rsidR="00D33934">
        <w:rPr>
          <w:rFonts w:eastAsia="Times New Roman" w:cs="Arial"/>
        </w:rPr>
        <w:t xml:space="preserve"> </w:t>
      </w:r>
    </w:p>
    <w:p w:rsidR="006A1F4F" w:rsidRDefault="00D33934" w:rsidP="00D936C3">
      <w:pPr>
        <w:jc w:val="both"/>
        <w:rPr>
          <w:rFonts w:eastAsia="Times New Roman" w:cs="Arial"/>
        </w:rPr>
      </w:pPr>
      <w:r>
        <w:rPr>
          <w:rFonts w:eastAsia="Times New Roman" w:cs="Arial"/>
        </w:rPr>
        <w:t xml:space="preserve">Em concreto, </w:t>
      </w:r>
      <w:r w:rsidR="00DF4329">
        <w:rPr>
          <w:rFonts w:eastAsia="Times New Roman" w:cs="Arial"/>
        </w:rPr>
        <w:t xml:space="preserve">segundo </w:t>
      </w:r>
      <w:proofErr w:type="spellStart"/>
      <w:r w:rsidR="00DF4329">
        <w:rPr>
          <w:rFonts w:eastAsia="Times New Roman" w:cs="Arial"/>
        </w:rPr>
        <w:t>Wieviorka</w:t>
      </w:r>
      <w:proofErr w:type="spellEnd"/>
      <w:r w:rsidR="00DF4329">
        <w:rPr>
          <w:rFonts w:eastAsia="Times New Roman" w:cs="Arial"/>
        </w:rPr>
        <w:t xml:space="preserve">, isso faz-se </w:t>
      </w:r>
      <w:r>
        <w:rPr>
          <w:rFonts w:eastAsia="Times New Roman" w:cs="Arial"/>
        </w:rPr>
        <w:t xml:space="preserve">através do desenho de paradigmas de violência epocais, capazes de avaliar as potencialidades de diferentes actores </w:t>
      </w:r>
      <w:r w:rsidR="00ED11AD">
        <w:rPr>
          <w:rFonts w:eastAsia="Times New Roman" w:cs="Arial"/>
        </w:rPr>
        <w:t>estratégicos em presença</w:t>
      </w:r>
      <w:r>
        <w:rPr>
          <w:rFonts w:eastAsia="Times New Roman" w:cs="Arial"/>
        </w:rPr>
        <w:t xml:space="preserve">, e através de uma tipologia de sujeitos violentos, desenhada por medida </w:t>
      </w:r>
      <w:r w:rsidR="00442398">
        <w:rPr>
          <w:rFonts w:eastAsia="Times New Roman" w:cs="Arial"/>
        </w:rPr>
        <w:t>para cada caso paradigmático</w:t>
      </w:r>
      <w:r w:rsidR="00DF4329">
        <w:rPr>
          <w:rFonts w:eastAsia="Times New Roman" w:cs="Arial"/>
        </w:rPr>
        <w:t>. Cientificamente,</w:t>
      </w:r>
      <w:r>
        <w:rPr>
          <w:rFonts w:eastAsia="Times New Roman" w:cs="Arial"/>
        </w:rPr>
        <w:t xml:space="preserve"> </w:t>
      </w:r>
      <w:r w:rsidR="00E877F3">
        <w:rPr>
          <w:rFonts w:eastAsia="Times New Roman" w:cs="Arial"/>
        </w:rPr>
        <w:t xml:space="preserve">o sociólogo </w:t>
      </w:r>
      <w:r w:rsidR="003F7034">
        <w:rPr>
          <w:rFonts w:eastAsia="Times New Roman" w:cs="Arial"/>
        </w:rPr>
        <w:t>francês propõe</w:t>
      </w:r>
      <w:r w:rsidR="00DF4329">
        <w:rPr>
          <w:rFonts w:eastAsia="Times New Roman" w:cs="Arial"/>
        </w:rPr>
        <w:t>-se</w:t>
      </w:r>
      <w:r w:rsidR="003F7034">
        <w:rPr>
          <w:rFonts w:eastAsia="Times New Roman" w:cs="Arial"/>
        </w:rPr>
        <w:t xml:space="preserve"> </w:t>
      </w:r>
      <w:r w:rsidR="00E877F3">
        <w:rPr>
          <w:rFonts w:eastAsia="Times New Roman" w:cs="Arial"/>
        </w:rPr>
        <w:t>experimentar</w:t>
      </w:r>
      <w:r w:rsidR="00442398">
        <w:rPr>
          <w:rFonts w:eastAsia="Times New Roman" w:cs="Arial"/>
        </w:rPr>
        <w:t>,</w:t>
      </w:r>
      <w:r w:rsidR="00E877F3">
        <w:rPr>
          <w:rFonts w:eastAsia="Times New Roman" w:cs="Arial"/>
        </w:rPr>
        <w:t xml:space="preserve"> </w:t>
      </w:r>
      <w:r>
        <w:rPr>
          <w:rFonts w:eastAsia="Times New Roman" w:cs="Arial"/>
        </w:rPr>
        <w:t>jog</w:t>
      </w:r>
      <w:r w:rsidR="00E877F3">
        <w:rPr>
          <w:rFonts w:eastAsia="Times New Roman" w:cs="Arial"/>
        </w:rPr>
        <w:t>ar</w:t>
      </w:r>
      <w:r>
        <w:rPr>
          <w:rFonts w:eastAsia="Times New Roman" w:cs="Arial"/>
        </w:rPr>
        <w:t xml:space="preserve"> </w:t>
      </w:r>
      <w:r w:rsidR="00E877F3">
        <w:rPr>
          <w:rFonts w:eastAsia="Times New Roman" w:cs="Arial"/>
        </w:rPr>
        <w:t xml:space="preserve">e </w:t>
      </w:r>
      <w:r>
        <w:rPr>
          <w:rFonts w:eastAsia="Times New Roman" w:cs="Arial"/>
        </w:rPr>
        <w:t>verifica</w:t>
      </w:r>
      <w:r w:rsidR="00E877F3">
        <w:rPr>
          <w:rFonts w:eastAsia="Times New Roman" w:cs="Arial"/>
        </w:rPr>
        <w:t>r</w:t>
      </w:r>
      <w:r>
        <w:rPr>
          <w:rFonts w:eastAsia="Times New Roman" w:cs="Arial"/>
        </w:rPr>
        <w:t xml:space="preserve"> a proximidade ou </w:t>
      </w:r>
      <w:r w:rsidR="00E877F3">
        <w:rPr>
          <w:rFonts w:eastAsia="Times New Roman" w:cs="Arial"/>
        </w:rPr>
        <w:t xml:space="preserve">aderência </w:t>
      </w:r>
      <w:r>
        <w:rPr>
          <w:rFonts w:eastAsia="Times New Roman" w:cs="Arial"/>
        </w:rPr>
        <w:t xml:space="preserve">dos perfis </w:t>
      </w:r>
      <w:r w:rsidR="00E877F3">
        <w:rPr>
          <w:rFonts w:eastAsia="Times New Roman" w:cs="Arial"/>
        </w:rPr>
        <w:t>idealizados às práticas empíricas</w:t>
      </w:r>
      <w:r w:rsidR="00442398">
        <w:rPr>
          <w:rFonts w:eastAsia="Times New Roman" w:cs="Arial"/>
        </w:rPr>
        <w:t xml:space="preserve"> das épocas referenciadas</w:t>
      </w:r>
      <w:r w:rsidR="00E877F3">
        <w:rPr>
          <w:rFonts w:eastAsia="Times New Roman" w:cs="Arial"/>
        </w:rPr>
        <w:t xml:space="preserve">. Em caso negativo, o passo seguinte </w:t>
      </w:r>
      <w:r w:rsidR="003F7034">
        <w:rPr>
          <w:rFonts w:eastAsia="Times New Roman" w:cs="Arial"/>
        </w:rPr>
        <w:t>será</w:t>
      </w:r>
      <w:r w:rsidR="00E877F3">
        <w:rPr>
          <w:rFonts w:eastAsia="Times New Roman" w:cs="Arial"/>
        </w:rPr>
        <w:t xml:space="preserve"> melhorar os instrumentos metodológicos, </w:t>
      </w:r>
      <w:r w:rsidR="00442398">
        <w:rPr>
          <w:rFonts w:eastAsia="Times New Roman" w:cs="Arial"/>
        </w:rPr>
        <w:t xml:space="preserve">paradigma e tipologia, </w:t>
      </w:r>
      <w:r w:rsidR="00E877F3">
        <w:rPr>
          <w:rFonts w:eastAsia="Times New Roman" w:cs="Arial"/>
        </w:rPr>
        <w:t>ou pelo menos um deles, de modo a cons</w:t>
      </w:r>
      <w:r w:rsidR="00442398">
        <w:rPr>
          <w:rFonts w:eastAsia="Times New Roman" w:cs="Arial"/>
        </w:rPr>
        <w:t>truir uma teoria mais realista.</w:t>
      </w:r>
    </w:p>
    <w:p w:rsidR="00B87DEC" w:rsidRDefault="00AE13B4" w:rsidP="00D936C3">
      <w:pPr>
        <w:jc w:val="both"/>
        <w:rPr>
          <w:rFonts w:eastAsia="Times New Roman" w:cs="Arial"/>
        </w:rPr>
      </w:pPr>
      <w:r>
        <w:rPr>
          <w:rFonts w:eastAsia="Times New Roman" w:cs="Arial"/>
        </w:rPr>
        <w:t>A</w:t>
      </w:r>
      <w:r w:rsidR="00CA4ACF">
        <w:rPr>
          <w:rFonts w:eastAsia="Times New Roman" w:cs="Arial"/>
        </w:rPr>
        <w:t xml:space="preserve"> mudança de paradigma</w:t>
      </w:r>
      <w:r w:rsidR="00B54DE1">
        <w:rPr>
          <w:rFonts w:eastAsia="Times New Roman" w:cs="Arial"/>
        </w:rPr>
        <w:t xml:space="preserve"> social</w:t>
      </w:r>
      <w:r w:rsidR="00CA4ACF">
        <w:rPr>
          <w:rFonts w:eastAsia="Times New Roman" w:cs="Arial"/>
        </w:rPr>
        <w:t xml:space="preserve">, assinalada por </w:t>
      </w:r>
      <w:proofErr w:type="spellStart"/>
      <w:r w:rsidR="00CA4ACF">
        <w:rPr>
          <w:rFonts w:eastAsia="Times New Roman" w:cs="Arial"/>
        </w:rPr>
        <w:t>Wieviorka</w:t>
      </w:r>
      <w:proofErr w:type="spellEnd"/>
      <w:r w:rsidR="00CA4ACF">
        <w:rPr>
          <w:rFonts w:eastAsia="Times New Roman" w:cs="Arial"/>
        </w:rPr>
        <w:t xml:space="preserve">, </w:t>
      </w:r>
      <w:r w:rsidR="00B87DEC">
        <w:rPr>
          <w:rFonts w:eastAsia="Times New Roman" w:cs="Arial"/>
        </w:rPr>
        <w:t xml:space="preserve">nos anos setenta, </w:t>
      </w:r>
      <w:r>
        <w:rPr>
          <w:rFonts w:eastAsia="Times New Roman" w:cs="Arial"/>
        </w:rPr>
        <w:t>depois d</w:t>
      </w:r>
      <w:r w:rsidR="00CA4ACF">
        <w:rPr>
          <w:rFonts w:eastAsia="Times New Roman" w:cs="Arial"/>
        </w:rPr>
        <w:t xml:space="preserve">os trinta anos de crescimento económico no pós-guerra, </w:t>
      </w:r>
      <w:r>
        <w:rPr>
          <w:rFonts w:eastAsia="Times New Roman" w:cs="Arial"/>
        </w:rPr>
        <w:t>destronou o conflito</w:t>
      </w:r>
      <w:r w:rsidR="00B54DE1">
        <w:rPr>
          <w:rFonts w:eastAsia="Times New Roman" w:cs="Arial"/>
        </w:rPr>
        <w:t>,</w:t>
      </w:r>
      <w:r>
        <w:rPr>
          <w:rFonts w:eastAsia="Times New Roman" w:cs="Arial"/>
        </w:rPr>
        <w:t xml:space="preserve"> moderado pelos estados nacionais</w:t>
      </w:r>
      <w:r w:rsidR="00B54DE1">
        <w:rPr>
          <w:rFonts w:eastAsia="Times New Roman" w:cs="Arial"/>
        </w:rPr>
        <w:t>,</w:t>
      </w:r>
      <w:r>
        <w:rPr>
          <w:rFonts w:eastAsia="Times New Roman" w:cs="Arial"/>
        </w:rPr>
        <w:t xml:space="preserve"> em </w:t>
      </w:r>
      <w:r w:rsidR="00B54DE1">
        <w:rPr>
          <w:rFonts w:eastAsia="Times New Roman" w:cs="Arial"/>
        </w:rPr>
        <w:t xml:space="preserve">favor da </w:t>
      </w:r>
      <w:r w:rsidR="00CA4ACF">
        <w:rPr>
          <w:rFonts w:eastAsia="Times New Roman" w:cs="Arial"/>
        </w:rPr>
        <w:t xml:space="preserve">violência aberta </w:t>
      </w:r>
      <w:r w:rsidR="00B87DEC">
        <w:rPr>
          <w:rFonts w:eastAsia="Times New Roman" w:cs="Arial"/>
        </w:rPr>
        <w:t>global.</w:t>
      </w:r>
      <w:r>
        <w:rPr>
          <w:rFonts w:eastAsia="Times New Roman" w:cs="Arial"/>
        </w:rPr>
        <w:t xml:space="preserve"> </w:t>
      </w:r>
      <w:r w:rsidR="00B87DEC">
        <w:rPr>
          <w:rFonts w:eastAsia="Times New Roman" w:cs="Arial"/>
        </w:rPr>
        <w:t>E</w:t>
      </w:r>
      <w:r>
        <w:rPr>
          <w:rFonts w:eastAsia="Times New Roman" w:cs="Arial"/>
        </w:rPr>
        <w:t>ntra</w:t>
      </w:r>
      <w:r w:rsidR="00B87DEC">
        <w:rPr>
          <w:rFonts w:eastAsia="Times New Roman" w:cs="Arial"/>
        </w:rPr>
        <w:t>ram</w:t>
      </w:r>
      <w:r>
        <w:rPr>
          <w:rFonts w:eastAsia="Times New Roman" w:cs="Arial"/>
        </w:rPr>
        <w:t xml:space="preserve"> actores locais e globais </w:t>
      </w:r>
      <w:r w:rsidR="00B87DEC">
        <w:rPr>
          <w:rFonts w:eastAsia="Times New Roman" w:cs="Arial"/>
        </w:rPr>
        <w:t xml:space="preserve">não estatais </w:t>
      </w:r>
      <w:r>
        <w:rPr>
          <w:rFonts w:eastAsia="Times New Roman" w:cs="Arial"/>
        </w:rPr>
        <w:t>a contestarem a gestão dos conflitos institucionalizada</w:t>
      </w:r>
      <w:r w:rsidR="00B54DE1">
        <w:rPr>
          <w:rFonts w:eastAsia="Times New Roman" w:cs="Arial"/>
        </w:rPr>
        <w:t xml:space="preserve"> pelos estados sociais</w:t>
      </w:r>
      <w:r w:rsidR="00B87DEC">
        <w:rPr>
          <w:rFonts w:eastAsia="Times New Roman" w:cs="Arial"/>
        </w:rPr>
        <w:t xml:space="preserve"> e </w:t>
      </w:r>
      <w:r w:rsidR="00ED11AD">
        <w:rPr>
          <w:rFonts w:eastAsia="Times New Roman" w:cs="Arial"/>
        </w:rPr>
        <w:t>pela Guerra Fria</w:t>
      </w:r>
      <w:r>
        <w:rPr>
          <w:rFonts w:eastAsia="Times New Roman" w:cs="Arial"/>
        </w:rPr>
        <w:t xml:space="preserve">. </w:t>
      </w:r>
      <w:r w:rsidR="00806B70">
        <w:rPr>
          <w:rFonts w:eastAsia="Times New Roman" w:cs="Arial"/>
        </w:rPr>
        <w:t xml:space="preserve">Com a emergência da violência </w:t>
      </w:r>
      <w:r w:rsidR="00ED11AD">
        <w:rPr>
          <w:rFonts w:eastAsia="Times New Roman" w:cs="Arial"/>
        </w:rPr>
        <w:t xml:space="preserve">não ideológica (de inspiração religiosa, por exemplo) </w:t>
      </w:r>
      <w:r w:rsidR="00806B70">
        <w:rPr>
          <w:rFonts w:eastAsia="Times New Roman" w:cs="Arial"/>
        </w:rPr>
        <w:t>nas últimas décadas</w:t>
      </w:r>
      <w:r w:rsidR="00ED11AD">
        <w:rPr>
          <w:rFonts w:eastAsia="Times New Roman" w:cs="Arial"/>
        </w:rPr>
        <w:t xml:space="preserve"> definiu-se o paradigma actual de violência.</w:t>
      </w:r>
      <w:r w:rsidR="00806B70">
        <w:rPr>
          <w:rFonts w:eastAsia="Times New Roman" w:cs="Arial"/>
        </w:rPr>
        <w:t xml:space="preserve"> </w:t>
      </w:r>
    </w:p>
    <w:p w:rsidR="00806B70" w:rsidRDefault="00ED11AD" w:rsidP="00D936C3">
      <w:pPr>
        <w:jc w:val="both"/>
        <w:rPr>
          <w:rFonts w:eastAsia="Times New Roman" w:cs="Arial"/>
        </w:rPr>
      </w:pPr>
      <w:r>
        <w:rPr>
          <w:rFonts w:eastAsia="Times New Roman" w:cs="Arial"/>
        </w:rPr>
        <w:t xml:space="preserve">Para </w:t>
      </w:r>
      <w:proofErr w:type="spellStart"/>
      <w:r>
        <w:rPr>
          <w:rFonts w:eastAsia="Times New Roman" w:cs="Arial"/>
        </w:rPr>
        <w:t>Collins</w:t>
      </w:r>
      <w:proofErr w:type="spellEnd"/>
      <w:r>
        <w:rPr>
          <w:rFonts w:eastAsia="Times New Roman" w:cs="Arial"/>
        </w:rPr>
        <w:t xml:space="preserve">, o ponto de partida é outro: as especificidades das interacções sociais violentas. </w:t>
      </w:r>
    </w:p>
    <w:p w:rsidR="00ED11AD" w:rsidRDefault="00442398" w:rsidP="00D936C3">
      <w:pPr>
        <w:jc w:val="both"/>
        <w:rPr>
          <w:rFonts w:eastAsia="Times New Roman" w:cs="Arial"/>
        </w:rPr>
      </w:pPr>
      <w:r>
        <w:rPr>
          <w:rFonts w:eastAsia="Times New Roman" w:cs="Arial"/>
        </w:rPr>
        <w:t>a)</w:t>
      </w:r>
      <w:r w:rsidR="003B7FCB">
        <w:rPr>
          <w:rFonts w:eastAsia="Times New Roman" w:cs="Arial"/>
        </w:rPr>
        <w:t xml:space="preserve"> </w:t>
      </w:r>
      <w:proofErr w:type="gramStart"/>
      <w:r w:rsidR="003B7FCB">
        <w:rPr>
          <w:rFonts w:eastAsia="Times New Roman" w:cs="Arial"/>
        </w:rPr>
        <w:t>o</w:t>
      </w:r>
      <w:proofErr w:type="gramEnd"/>
      <w:r w:rsidR="003B7FCB">
        <w:rPr>
          <w:rFonts w:eastAsia="Times New Roman" w:cs="Arial"/>
        </w:rPr>
        <w:t xml:space="preserve"> autor informa que</w:t>
      </w:r>
      <w:r>
        <w:rPr>
          <w:rFonts w:eastAsia="Times New Roman" w:cs="Arial"/>
        </w:rPr>
        <w:t xml:space="preserve"> </w:t>
      </w:r>
      <w:proofErr w:type="spellStart"/>
      <w:r>
        <w:rPr>
          <w:rFonts w:eastAsia="Times New Roman" w:cs="Arial"/>
        </w:rPr>
        <w:t>macro-violência</w:t>
      </w:r>
      <w:proofErr w:type="spellEnd"/>
      <w:r w:rsidR="00ED11AD">
        <w:rPr>
          <w:rFonts w:eastAsia="Times New Roman" w:cs="Arial"/>
        </w:rPr>
        <w:t xml:space="preserve"> </w:t>
      </w:r>
      <w:r w:rsidR="00036079">
        <w:rPr>
          <w:rFonts w:eastAsia="Times New Roman" w:cs="Arial"/>
        </w:rPr>
        <w:t>ser</w:t>
      </w:r>
      <w:r w:rsidR="00ED11AD">
        <w:rPr>
          <w:rFonts w:eastAsia="Times New Roman" w:cs="Arial"/>
        </w:rPr>
        <w:t>á</w:t>
      </w:r>
      <w:r w:rsidR="00036079">
        <w:rPr>
          <w:rFonts w:eastAsia="Times New Roman" w:cs="Arial"/>
        </w:rPr>
        <w:t xml:space="preserve"> estudada numa </w:t>
      </w:r>
      <w:r w:rsidR="00ED11AD">
        <w:rPr>
          <w:rFonts w:eastAsia="Times New Roman" w:cs="Arial"/>
        </w:rPr>
        <w:t xml:space="preserve">segunda </w:t>
      </w:r>
      <w:r w:rsidR="00036079">
        <w:rPr>
          <w:rFonts w:eastAsia="Times New Roman" w:cs="Arial"/>
        </w:rPr>
        <w:t xml:space="preserve">fase </w:t>
      </w:r>
      <w:r w:rsidR="00ED11AD">
        <w:rPr>
          <w:rFonts w:eastAsia="Times New Roman" w:cs="Arial"/>
        </w:rPr>
        <w:t>de trabalho</w:t>
      </w:r>
      <w:r w:rsidR="00036079">
        <w:rPr>
          <w:rFonts w:eastAsia="Times New Roman" w:cs="Arial"/>
        </w:rPr>
        <w:t xml:space="preserve">; b) </w:t>
      </w:r>
      <w:r w:rsidR="003B7FCB">
        <w:rPr>
          <w:rFonts w:eastAsia="Times New Roman" w:cs="Arial"/>
        </w:rPr>
        <w:t xml:space="preserve">a </w:t>
      </w:r>
      <w:r w:rsidR="00ED11AD">
        <w:rPr>
          <w:rFonts w:eastAsia="Times New Roman" w:cs="Arial"/>
        </w:rPr>
        <w:t xml:space="preserve">melhor definição de violência exige a </w:t>
      </w:r>
      <w:r w:rsidR="00B87DEC">
        <w:rPr>
          <w:rFonts w:eastAsia="Times New Roman" w:cs="Arial"/>
        </w:rPr>
        <w:t>desconsideração da</w:t>
      </w:r>
      <w:r w:rsidR="00AB71C4">
        <w:rPr>
          <w:rFonts w:eastAsia="Times New Roman" w:cs="Arial"/>
        </w:rPr>
        <w:t xml:space="preserve"> violência simbólica e </w:t>
      </w:r>
      <w:r w:rsidR="00B87DEC">
        <w:rPr>
          <w:rFonts w:eastAsia="Times New Roman" w:cs="Arial"/>
        </w:rPr>
        <w:t xml:space="preserve">retém apenas a </w:t>
      </w:r>
      <w:r w:rsidR="00AB71C4">
        <w:rPr>
          <w:rFonts w:eastAsia="Times New Roman" w:cs="Arial"/>
        </w:rPr>
        <w:t>violência física</w:t>
      </w:r>
      <w:r w:rsidR="00A6655E">
        <w:rPr>
          <w:rFonts w:eastAsia="Times New Roman" w:cs="Arial"/>
        </w:rPr>
        <w:t xml:space="preserve">. </w:t>
      </w:r>
    </w:p>
    <w:p w:rsidR="00473376" w:rsidRDefault="00473376" w:rsidP="00473376">
      <w:pPr>
        <w:jc w:val="both"/>
        <w:rPr>
          <w:rFonts w:eastAsia="Times New Roman" w:cs="Arial"/>
        </w:rPr>
      </w:pPr>
      <w:r>
        <w:rPr>
          <w:rFonts w:eastAsia="Times New Roman" w:cs="Arial"/>
        </w:rPr>
        <w:t>Tal</w:t>
      </w:r>
      <w:r w:rsidR="00036079">
        <w:rPr>
          <w:rFonts w:eastAsia="Times New Roman" w:cs="Arial"/>
        </w:rPr>
        <w:t xml:space="preserve"> objecto de estudo</w:t>
      </w:r>
      <w:r w:rsidR="003B7FCB">
        <w:rPr>
          <w:rFonts w:eastAsia="Times New Roman" w:cs="Arial"/>
        </w:rPr>
        <w:t xml:space="preserve"> </w:t>
      </w:r>
      <w:r w:rsidR="00ED11AD">
        <w:rPr>
          <w:rFonts w:eastAsia="Times New Roman" w:cs="Arial"/>
        </w:rPr>
        <w:t>é</w:t>
      </w:r>
      <w:r w:rsidR="003C2D5A">
        <w:rPr>
          <w:rFonts w:eastAsia="Times New Roman" w:cs="Arial"/>
        </w:rPr>
        <w:t xml:space="preserve"> </w:t>
      </w:r>
      <w:r w:rsidR="00AB71C4">
        <w:rPr>
          <w:rFonts w:eastAsia="Times New Roman" w:cs="Arial"/>
        </w:rPr>
        <w:t>artificia</w:t>
      </w:r>
      <w:r w:rsidR="00ED11AD">
        <w:rPr>
          <w:rFonts w:eastAsia="Times New Roman" w:cs="Arial"/>
        </w:rPr>
        <w:t>l</w:t>
      </w:r>
      <w:r w:rsidR="00AB71C4">
        <w:rPr>
          <w:rFonts w:eastAsia="Times New Roman" w:cs="Arial"/>
        </w:rPr>
        <w:t xml:space="preserve"> (</w:t>
      </w:r>
      <w:r w:rsidR="003B7FCB">
        <w:rPr>
          <w:rFonts w:eastAsia="Times New Roman" w:cs="Arial"/>
        </w:rPr>
        <w:t xml:space="preserve">por um lado, </w:t>
      </w:r>
      <w:r w:rsidR="00AB71C4">
        <w:rPr>
          <w:rFonts w:eastAsia="Times New Roman" w:cs="Arial"/>
        </w:rPr>
        <w:t xml:space="preserve">não há violência física sem violência simbólica, como o próprio autor conclui, ao reconhecer ser a superioridade emocional que determina </w:t>
      </w:r>
      <w:r w:rsidR="003B7FCB">
        <w:rPr>
          <w:rFonts w:eastAsia="Times New Roman" w:cs="Arial"/>
        </w:rPr>
        <w:t xml:space="preserve">o desfecho nas disputas </w:t>
      </w:r>
      <w:r w:rsidR="00ED11AD">
        <w:rPr>
          <w:rFonts w:eastAsia="Times New Roman" w:cs="Arial"/>
        </w:rPr>
        <w:t>violentas</w:t>
      </w:r>
      <w:r w:rsidR="00AB71C4">
        <w:rPr>
          <w:rFonts w:eastAsia="Times New Roman" w:cs="Arial"/>
        </w:rPr>
        <w:t xml:space="preserve">, mesmo em condições físicas de </w:t>
      </w:r>
      <w:r w:rsidR="003B7FCB">
        <w:rPr>
          <w:rFonts w:eastAsia="Times New Roman" w:cs="Arial"/>
        </w:rPr>
        <w:t>maior desequilíbrio</w:t>
      </w:r>
      <w:r w:rsidR="00B87DEC">
        <w:rPr>
          <w:rFonts w:eastAsia="Times New Roman" w:cs="Arial"/>
        </w:rPr>
        <w:t xml:space="preserve"> </w:t>
      </w:r>
      <w:r w:rsidR="00B87DEC">
        <w:rPr>
          <w:rFonts w:eastAsia="Times New Roman" w:cs="Arial"/>
        </w:rPr>
        <w:fldChar w:fldCharType="begin" w:fldLock="1"/>
      </w:r>
      <w:r>
        <w:rPr>
          <w:rFonts w:eastAsia="Times New Roman" w:cs="Arial"/>
        </w:rPr>
        <w:instrText>ADDIN CSL_CITATION { "citationItems" : [ { "id" : "ITEM-1", "itemData" : { "author" : [ { "dropping-particle" : "", "family" : "Collins", "given" : "Randall", "non-dropping-particle" : "", "parse-names" : false, "suffix" : "" } ], "id" : "ITEM-1", "issued" : { "date-parts" : [ [ "2008" ] ] }, "publisher" : "Princeton University Press", "publisher-place" : "Princeton", "title" : "Violence: A Micro-sociological Theory", "type" : "book" }, "uris" : [ "http://www.mendeley.com/documents/?uuid=687cca36-a389-4988-85b5-404424ea7842" ] } ], "mendeley" : { "formattedCitation" : "(Collins, 2008)", "manualFormatting" : "(Collins, 2008:80)", "plainTextFormattedCitation" : "(Collins, 2008)", "previouslyFormattedCitation" : "(Collins, 2008)" }, "properties" : { "noteIndex" : 0 }, "schema" : "https://github.com/citation-style-language/schema/raw/master/csl-citation.json" }</w:instrText>
      </w:r>
      <w:r w:rsidR="00B87DEC">
        <w:rPr>
          <w:rFonts w:eastAsia="Times New Roman" w:cs="Arial"/>
        </w:rPr>
        <w:fldChar w:fldCharType="separate"/>
      </w:r>
      <w:r w:rsidR="00B87DEC" w:rsidRPr="00B87DEC">
        <w:rPr>
          <w:rFonts w:eastAsia="Times New Roman" w:cs="Arial"/>
          <w:noProof/>
        </w:rPr>
        <w:t>(Collins, 2008</w:t>
      </w:r>
      <w:r>
        <w:rPr>
          <w:rFonts w:eastAsia="Times New Roman" w:cs="Arial"/>
          <w:noProof/>
        </w:rPr>
        <w:t>:80</w:t>
      </w:r>
      <w:r w:rsidR="00B87DEC" w:rsidRPr="00B87DEC">
        <w:rPr>
          <w:rFonts w:eastAsia="Times New Roman" w:cs="Arial"/>
          <w:noProof/>
        </w:rPr>
        <w:t>)</w:t>
      </w:r>
      <w:r w:rsidR="00B87DEC">
        <w:rPr>
          <w:rFonts w:eastAsia="Times New Roman" w:cs="Arial"/>
        </w:rPr>
        <w:fldChar w:fldCharType="end"/>
      </w:r>
      <w:r w:rsidR="00036079">
        <w:rPr>
          <w:rFonts w:eastAsia="Times New Roman" w:cs="Arial"/>
        </w:rPr>
        <w:t xml:space="preserve">; </w:t>
      </w:r>
      <w:r w:rsidR="003B7FCB">
        <w:rPr>
          <w:rFonts w:eastAsia="Times New Roman" w:cs="Arial"/>
        </w:rPr>
        <w:t xml:space="preserve">por outro lado, </w:t>
      </w:r>
      <w:r w:rsidR="00036079">
        <w:rPr>
          <w:rFonts w:eastAsia="Times New Roman" w:cs="Arial"/>
        </w:rPr>
        <w:t>como veremos através dos casos de violência trazidos pelos estudantes ao curso de sociologia da violência, é difícil pensar um caso de violência sem ter em conta a acção ou a inacção do estado</w:t>
      </w:r>
      <w:r w:rsidR="00ED11AD">
        <w:rPr>
          <w:rFonts w:eastAsia="Times New Roman" w:cs="Arial"/>
        </w:rPr>
        <w:t xml:space="preserve">, dos media, da consciência colectiva, numa palavra, do meio, como </w:t>
      </w:r>
      <w:proofErr w:type="spellStart"/>
      <w:r w:rsidR="00ED11AD">
        <w:rPr>
          <w:rFonts w:eastAsia="Times New Roman" w:cs="Arial"/>
        </w:rPr>
        <w:t>Collins</w:t>
      </w:r>
      <w:proofErr w:type="spellEnd"/>
      <w:r w:rsidR="00ED11AD">
        <w:rPr>
          <w:rFonts w:eastAsia="Times New Roman" w:cs="Arial"/>
        </w:rPr>
        <w:t xml:space="preserve"> ele própria também salienta</w:t>
      </w:r>
      <w:r w:rsidR="00AB71C4">
        <w:rPr>
          <w:rFonts w:eastAsia="Times New Roman" w:cs="Arial"/>
        </w:rPr>
        <w:t xml:space="preserve">) </w:t>
      </w:r>
      <w:r w:rsidR="00036079">
        <w:rPr>
          <w:rFonts w:eastAsia="Times New Roman" w:cs="Arial"/>
        </w:rPr>
        <w:t>e</w:t>
      </w:r>
      <w:r w:rsidR="00AB71C4">
        <w:rPr>
          <w:rFonts w:eastAsia="Times New Roman" w:cs="Arial"/>
        </w:rPr>
        <w:t xml:space="preserve"> </w:t>
      </w:r>
      <w:r w:rsidR="00B87DEC">
        <w:rPr>
          <w:rFonts w:eastAsia="Times New Roman" w:cs="Arial"/>
        </w:rPr>
        <w:t>é</w:t>
      </w:r>
      <w:r w:rsidR="003C2D5A">
        <w:rPr>
          <w:rFonts w:eastAsia="Times New Roman" w:cs="Arial"/>
        </w:rPr>
        <w:t xml:space="preserve"> </w:t>
      </w:r>
      <w:r w:rsidR="00AB71C4">
        <w:rPr>
          <w:rFonts w:eastAsia="Times New Roman" w:cs="Arial"/>
        </w:rPr>
        <w:t>redutor (</w:t>
      </w:r>
      <w:r w:rsidR="003C2D5A">
        <w:rPr>
          <w:rFonts w:eastAsia="Times New Roman" w:cs="Arial"/>
        </w:rPr>
        <w:t xml:space="preserve">muita violência é invisível, terá que ser descoberta pela ciência. Como vimos acima, </w:t>
      </w:r>
      <w:r w:rsidR="00806B70">
        <w:rPr>
          <w:rFonts w:eastAsia="Times New Roman" w:cs="Arial"/>
        </w:rPr>
        <w:t xml:space="preserve">grande parte </w:t>
      </w:r>
      <w:r w:rsidR="003B7FCB">
        <w:rPr>
          <w:rFonts w:eastAsia="Times New Roman" w:cs="Arial"/>
        </w:rPr>
        <w:t>da</w:t>
      </w:r>
      <w:r w:rsidR="00806B70">
        <w:rPr>
          <w:rFonts w:eastAsia="Times New Roman" w:cs="Arial"/>
        </w:rPr>
        <w:t xml:space="preserve"> </w:t>
      </w:r>
      <w:r w:rsidR="00AB71C4">
        <w:rPr>
          <w:rFonts w:eastAsia="Times New Roman" w:cs="Arial"/>
        </w:rPr>
        <w:t>violência é como a mágica</w:t>
      </w:r>
      <w:r w:rsidR="003C2D5A">
        <w:rPr>
          <w:rFonts w:eastAsia="Times New Roman" w:cs="Arial"/>
        </w:rPr>
        <w:t xml:space="preserve"> e o ilusionismo</w:t>
      </w:r>
      <w:r w:rsidR="00AB71C4">
        <w:rPr>
          <w:rFonts w:eastAsia="Times New Roman" w:cs="Arial"/>
        </w:rPr>
        <w:t xml:space="preserve">: </w:t>
      </w:r>
      <w:r>
        <w:rPr>
          <w:rFonts w:eastAsia="Times New Roman" w:cs="Arial"/>
        </w:rPr>
        <w:t>é naturalizada, como se fosse apenas a vida contra os mais fracos. P</w:t>
      </w:r>
      <w:r w:rsidR="00806B70">
        <w:rPr>
          <w:rFonts w:eastAsia="Times New Roman" w:cs="Arial"/>
        </w:rPr>
        <w:t xml:space="preserve">recisamente </w:t>
      </w:r>
      <w:r w:rsidR="00AB71C4">
        <w:rPr>
          <w:rFonts w:eastAsia="Times New Roman" w:cs="Arial"/>
        </w:rPr>
        <w:t xml:space="preserve">o que a violência simbólica pretende captar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"Bourdieu", "given" : "Pierre", "non-dropping-particle" : "", "parse-names" : false, "suffix" : "" } ], "id" : "ITEM-1", "issued" : { "date-parts" : [ [ "2013" ] ] }, "publisher" : "Rel\u00f3gio d\u00b4\u00c1gua", "publisher-place" : "Lisboa", "title" : "A Domina\u00e7\u00e3o Masculina", "type" : "book" }, "uris" : [ "http://www.mendeley.com/documents/?uuid=3e105d90-600d-4dd9-a2a3-9a73f17ded55" ] } ], "mendeley" : { "formattedCitation" : "(Bourdieu, 2013)", "plainTextFormattedCitation" : "(Bourdieu, 2013)", "previouslyFormattedCitation" : "(Bourdieu, 2013)" }, "properties" : { "noteIndex" : 0 }, "schema" : "https://github.com/citation-style-language/schema/raw/master/csl-citation.json" }</w:instrText>
      </w:r>
      <w:r w:rsidR="00C96290">
        <w:rPr>
          <w:rFonts w:eastAsia="Times New Roman" w:cs="Arial"/>
        </w:rPr>
        <w:fldChar w:fldCharType="separate"/>
      </w:r>
      <w:r w:rsidR="003C2D5A" w:rsidRPr="003C2D5A">
        <w:rPr>
          <w:rFonts w:eastAsia="Times New Roman" w:cs="Arial"/>
          <w:noProof/>
        </w:rPr>
        <w:t>(Bourdieu, 2013)</w:t>
      </w:r>
      <w:r w:rsidR="00C96290">
        <w:rPr>
          <w:rFonts w:eastAsia="Times New Roman" w:cs="Arial"/>
        </w:rPr>
        <w:fldChar w:fldCharType="end"/>
      </w:r>
      <w:r>
        <w:rPr>
          <w:rFonts w:eastAsia="Times New Roman" w:cs="Arial"/>
        </w:rPr>
        <w:t>)</w:t>
      </w:r>
      <w:r w:rsidR="003C2D5A">
        <w:rPr>
          <w:rFonts w:eastAsia="Times New Roman" w:cs="Arial"/>
        </w:rPr>
        <w:t xml:space="preserve">. </w:t>
      </w:r>
    </w:p>
    <w:p w:rsidR="003C2D5A" w:rsidRDefault="003C2D5A" w:rsidP="00D936C3">
      <w:pPr>
        <w:jc w:val="both"/>
        <w:rPr>
          <w:rFonts w:eastAsia="Times New Roman" w:cs="Arial"/>
        </w:rPr>
      </w:pPr>
      <w:r>
        <w:rPr>
          <w:rFonts w:eastAsia="Times New Roman" w:cs="Arial"/>
        </w:rPr>
        <w:t>Por outro lado,</w:t>
      </w:r>
      <w:r w:rsidR="00036079">
        <w:rPr>
          <w:rFonts w:eastAsia="Times New Roman" w:cs="Arial"/>
        </w:rPr>
        <w:t xml:space="preserve"> </w:t>
      </w:r>
      <w:r w:rsidR="00473376">
        <w:rPr>
          <w:rFonts w:eastAsia="Times New Roman" w:cs="Arial"/>
        </w:rPr>
        <w:t>as mesmas causas não produzem os mesmos efeitos. As</w:t>
      </w:r>
      <w:r w:rsidR="00036079">
        <w:rPr>
          <w:rFonts w:eastAsia="Times New Roman" w:cs="Arial"/>
        </w:rPr>
        <w:t xml:space="preserve"> autori</w:t>
      </w:r>
      <w:r w:rsidR="00473376">
        <w:rPr>
          <w:rFonts w:eastAsia="Times New Roman" w:cs="Arial"/>
        </w:rPr>
        <w:t xml:space="preserve">dades policiais sabem como </w:t>
      </w:r>
      <w:r w:rsidR="00036079">
        <w:rPr>
          <w:rFonts w:eastAsia="Times New Roman" w:cs="Arial"/>
        </w:rPr>
        <w:t xml:space="preserve">os estados jogam em cada acção violenta em que intervêm a sua legitimidade política. </w:t>
      </w:r>
      <w:r w:rsidR="00473376">
        <w:rPr>
          <w:rFonts w:eastAsia="Times New Roman" w:cs="Arial"/>
        </w:rPr>
        <w:t>Ele</w:t>
      </w:r>
      <w:r w:rsidR="00036079">
        <w:rPr>
          <w:rFonts w:eastAsia="Times New Roman" w:cs="Arial"/>
        </w:rPr>
        <w:t xml:space="preserve"> há casos em que </w:t>
      </w:r>
      <w:r w:rsidR="00A6655E">
        <w:rPr>
          <w:rFonts w:eastAsia="Times New Roman" w:cs="Arial"/>
        </w:rPr>
        <w:t>a</w:t>
      </w:r>
      <w:r w:rsidR="00036079">
        <w:rPr>
          <w:rFonts w:eastAsia="Times New Roman" w:cs="Arial"/>
        </w:rPr>
        <w:t xml:space="preserve"> violência </w:t>
      </w:r>
      <w:r w:rsidR="00A6655E">
        <w:rPr>
          <w:rFonts w:eastAsia="Times New Roman" w:cs="Arial"/>
        </w:rPr>
        <w:t xml:space="preserve">estatal ou policial </w:t>
      </w:r>
      <w:r w:rsidR="00036079">
        <w:rPr>
          <w:rFonts w:eastAsia="Times New Roman" w:cs="Arial"/>
        </w:rPr>
        <w:t>habitual</w:t>
      </w:r>
      <w:r w:rsidR="00473376">
        <w:rPr>
          <w:rFonts w:eastAsia="Times New Roman" w:cs="Arial"/>
        </w:rPr>
        <w:t>, normalizada e naturalizada,</w:t>
      </w:r>
      <w:r w:rsidR="00036079">
        <w:rPr>
          <w:rFonts w:eastAsia="Times New Roman" w:cs="Arial"/>
        </w:rPr>
        <w:t xml:space="preserve"> </w:t>
      </w:r>
      <w:proofErr w:type="gramStart"/>
      <w:r w:rsidR="00036079">
        <w:rPr>
          <w:rFonts w:eastAsia="Times New Roman" w:cs="Arial"/>
        </w:rPr>
        <w:t>espoleta</w:t>
      </w:r>
      <w:proofErr w:type="gramEnd"/>
      <w:r w:rsidR="00036079">
        <w:rPr>
          <w:rFonts w:eastAsia="Times New Roman" w:cs="Arial"/>
        </w:rPr>
        <w:t xml:space="preserve"> convulsões sociais </w:t>
      </w:r>
      <w:r w:rsidR="00A6655E">
        <w:rPr>
          <w:rFonts w:eastAsia="Times New Roman" w:cs="Arial"/>
        </w:rPr>
        <w:t xml:space="preserve">inesperadas e </w:t>
      </w:r>
      <w:r w:rsidR="00036079">
        <w:rPr>
          <w:rFonts w:eastAsia="Times New Roman" w:cs="Arial"/>
        </w:rPr>
        <w:t xml:space="preserve">sem controlo. Como foi o caso das </w:t>
      </w:r>
      <w:r w:rsidR="00036079">
        <w:rPr>
          <w:rFonts w:eastAsia="Times New Roman" w:cs="Arial"/>
        </w:rPr>
        <w:lastRenderedPageBreak/>
        <w:t xml:space="preserve">torturas em Abu </w:t>
      </w:r>
      <w:proofErr w:type="spellStart"/>
      <w:r w:rsidR="00036079">
        <w:rPr>
          <w:rFonts w:eastAsia="Times New Roman" w:cs="Arial"/>
        </w:rPr>
        <w:t>Grahib</w:t>
      </w:r>
      <w:proofErr w:type="spellEnd"/>
      <w:r w:rsidR="00036079">
        <w:rPr>
          <w:rFonts w:eastAsia="Times New Roman" w:cs="Arial"/>
        </w:rPr>
        <w:t xml:space="preserve">, na verdade banais nas próprias cadeias dos EUA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"Perkinson", "given" : "Robert", "non-dropping-particle" : "", "parse-names" : false, "suffix" : "" } ], "container-title" : "Straits Times Interactive", "id" : "ITEM-1", "issued" : { "date-parts" : [ [ "2004" ] ] }, "title" : "Some US prisons as bad as Abu Ghraib", "type" : "article-journal" }, "uris" : [ "http://www.mendeley.com/documents/?uuid=bde1b637-aa34-43bb-9370-450861d0da7d" ] } ], "mendeley" : { "formattedCitation" : "(Perkinson, 2004)", "plainTextFormattedCitation" : "(Perkinson, 2004)", "previouslyFormattedCitation" : "(Perkinson, 2004)" }, "properties" : { "noteIndex" : 0 }, "schema" : "https://github.com/citation-style-language/schema/raw/master/csl-citation.json" }</w:instrText>
      </w:r>
      <w:r w:rsidR="00C96290">
        <w:rPr>
          <w:rFonts w:eastAsia="Times New Roman" w:cs="Arial"/>
        </w:rPr>
        <w:fldChar w:fldCharType="separate"/>
      </w:r>
      <w:r w:rsidRPr="003C2D5A">
        <w:rPr>
          <w:rFonts w:eastAsia="Times New Roman" w:cs="Arial"/>
          <w:noProof/>
        </w:rPr>
        <w:t>(Perkinson, 2004)</w:t>
      </w:r>
      <w:r w:rsidR="00C96290">
        <w:rPr>
          <w:rFonts w:eastAsia="Times New Roman" w:cs="Arial"/>
        </w:rPr>
        <w:fldChar w:fldCharType="end"/>
      </w:r>
      <w:r w:rsidR="00473376">
        <w:rPr>
          <w:rFonts w:eastAsia="Times New Roman" w:cs="Arial"/>
        </w:rPr>
        <w:t>,</w:t>
      </w:r>
      <w:r>
        <w:rPr>
          <w:rFonts w:eastAsia="Times New Roman" w:cs="Arial"/>
        </w:rPr>
        <w:t xml:space="preserve"> </w:t>
      </w:r>
      <w:r w:rsidR="00ED11AD">
        <w:rPr>
          <w:rFonts w:eastAsia="Times New Roman" w:cs="Arial"/>
        </w:rPr>
        <w:t xml:space="preserve">ou o caso que passou a ser conhecido por “I </w:t>
      </w:r>
      <w:proofErr w:type="spellStart"/>
      <w:r w:rsidR="00897607">
        <w:rPr>
          <w:rFonts w:eastAsia="Times New Roman" w:cs="Arial"/>
        </w:rPr>
        <w:t>can´t</w:t>
      </w:r>
      <w:proofErr w:type="spellEnd"/>
      <w:r w:rsidR="00897607">
        <w:rPr>
          <w:rFonts w:eastAsia="Times New Roman" w:cs="Arial"/>
        </w:rPr>
        <w:t xml:space="preserve"> </w:t>
      </w:r>
      <w:proofErr w:type="spellStart"/>
      <w:r w:rsidR="00897607">
        <w:rPr>
          <w:rFonts w:eastAsia="Times New Roman" w:cs="Arial"/>
        </w:rPr>
        <w:t>breathe</w:t>
      </w:r>
      <w:proofErr w:type="spellEnd"/>
      <w:r w:rsidR="00ED11AD">
        <w:rPr>
          <w:rFonts w:eastAsia="Times New Roman" w:cs="Arial"/>
        </w:rPr>
        <w:t xml:space="preserve">” – não posso respirar – </w:t>
      </w:r>
      <w:proofErr w:type="gramStart"/>
      <w:r w:rsidR="00ED11AD">
        <w:rPr>
          <w:rFonts w:eastAsia="Times New Roman" w:cs="Arial"/>
        </w:rPr>
        <w:t>transformado palavra</w:t>
      </w:r>
      <w:proofErr w:type="gramEnd"/>
      <w:r w:rsidR="00ED11AD">
        <w:rPr>
          <w:rFonts w:eastAsia="Times New Roman" w:cs="Arial"/>
        </w:rPr>
        <w:t xml:space="preserve"> de ordem de grandes manifestações norte-americanas a denunciar o racismo</w:t>
      </w:r>
      <w:r w:rsidR="00897607">
        <w:rPr>
          <w:rFonts w:eastAsia="Times New Roman" w:cs="Arial"/>
        </w:rPr>
        <w:t>,</w:t>
      </w:r>
      <w:r w:rsidR="00ED11AD">
        <w:rPr>
          <w:rFonts w:eastAsia="Times New Roman" w:cs="Arial"/>
        </w:rPr>
        <w:t xml:space="preserve"> </w:t>
      </w:r>
      <w:r w:rsidR="00897607">
        <w:rPr>
          <w:rFonts w:eastAsia="Times New Roman" w:cs="Arial"/>
        </w:rPr>
        <w:t>durante o Verão de 2014</w:t>
      </w:r>
      <w:r w:rsidR="00AB71C4">
        <w:rPr>
          <w:rFonts w:eastAsia="Times New Roman" w:cs="Arial"/>
        </w:rPr>
        <w:t xml:space="preserve">. </w:t>
      </w:r>
    </w:p>
    <w:p w:rsidR="00A6655E" w:rsidRDefault="00697DA9" w:rsidP="00D936C3">
      <w:pPr>
        <w:jc w:val="both"/>
        <w:rPr>
          <w:rFonts w:eastAsia="Times New Roman" w:cs="Arial"/>
        </w:rPr>
      </w:pPr>
      <w:r>
        <w:rPr>
          <w:rFonts w:eastAsia="Times New Roman" w:cs="Arial"/>
        </w:rPr>
        <w:t>A</w:t>
      </w:r>
      <w:r w:rsidR="00A6655E">
        <w:rPr>
          <w:rFonts w:eastAsia="Times New Roman" w:cs="Arial"/>
        </w:rPr>
        <w:t xml:space="preserve"> ciência pode (e deve) elevar-se aos caminhos do conhecimento</w:t>
      </w:r>
      <w:r w:rsidR="00897607">
        <w:rPr>
          <w:rFonts w:eastAsia="Times New Roman" w:cs="Arial"/>
        </w:rPr>
        <w:t>,</w:t>
      </w:r>
      <w:r w:rsidR="00A6655E">
        <w:rPr>
          <w:rFonts w:eastAsia="Times New Roman" w:cs="Arial"/>
        </w:rPr>
        <w:t xml:space="preserve"> sem ambições religiosas ou dogmáticas de explicar tudo de uma vez. Há, pois, que confrontar resultados obtidos, importantes em qualquer dos autores citados, e as nossas próprias necessidade</w:t>
      </w:r>
      <w:r w:rsidR="00C04C66">
        <w:rPr>
          <w:rFonts w:eastAsia="Times New Roman" w:cs="Arial"/>
        </w:rPr>
        <w:t>s</w:t>
      </w:r>
      <w:r w:rsidR="00A6655E">
        <w:rPr>
          <w:rFonts w:eastAsia="Times New Roman" w:cs="Arial"/>
        </w:rPr>
        <w:t xml:space="preserve"> cognitivas e práticas. </w:t>
      </w:r>
      <w:r w:rsidR="00897607">
        <w:rPr>
          <w:rFonts w:eastAsia="Times New Roman" w:cs="Arial"/>
        </w:rPr>
        <w:t xml:space="preserve">Um, </w:t>
      </w:r>
      <w:proofErr w:type="spellStart"/>
      <w:r w:rsidR="00897607">
        <w:rPr>
          <w:rFonts w:eastAsia="Times New Roman" w:cs="Arial"/>
        </w:rPr>
        <w:t>Wieviorka</w:t>
      </w:r>
      <w:proofErr w:type="spellEnd"/>
      <w:r w:rsidR="00897607">
        <w:rPr>
          <w:rFonts w:eastAsia="Times New Roman" w:cs="Arial"/>
        </w:rPr>
        <w:t xml:space="preserve">, trabalhando </w:t>
      </w:r>
      <w:r w:rsidR="00473376">
        <w:rPr>
          <w:rFonts w:eastAsia="Times New Roman" w:cs="Arial"/>
        </w:rPr>
        <w:t>em</w:t>
      </w:r>
      <w:r w:rsidR="00897607">
        <w:rPr>
          <w:rFonts w:eastAsia="Times New Roman" w:cs="Arial"/>
        </w:rPr>
        <w:t xml:space="preserve"> macro sociologia, e outro, </w:t>
      </w:r>
      <w:proofErr w:type="spellStart"/>
      <w:r w:rsidR="00897607">
        <w:rPr>
          <w:rFonts w:eastAsia="Times New Roman" w:cs="Arial"/>
        </w:rPr>
        <w:t>Collins</w:t>
      </w:r>
      <w:proofErr w:type="spellEnd"/>
      <w:r w:rsidR="00897607">
        <w:rPr>
          <w:rFonts w:eastAsia="Times New Roman" w:cs="Arial"/>
        </w:rPr>
        <w:t xml:space="preserve">, em </w:t>
      </w:r>
      <w:r w:rsidR="00473376">
        <w:rPr>
          <w:rFonts w:eastAsia="Times New Roman" w:cs="Arial"/>
        </w:rPr>
        <w:t>micro sociologia</w:t>
      </w:r>
      <w:r w:rsidR="00897607">
        <w:rPr>
          <w:rFonts w:eastAsia="Times New Roman" w:cs="Arial"/>
        </w:rPr>
        <w:t>.</w:t>
      </w:r>
    </w:p>
    <w:p w:rsidR="000B130F" w:rsidRDefault="009359B8" w:rsidP="00D936C3">
      <w:pPr>
        <w:jc w:val="both"/>
        <w:rPr>
          <w:rFonts w:eastAsia="Times New Roman" w:cs="Arial"/>
        </w:rPr>
      </w:pPr>
      <w:r>
        <w:rPr>
          <w:rFonts w:eastAsia="Times New Roman" w:cs="Arial"/>
        </w:rPr>
        <w:t xml:space="preserve">O ponto de vista </w:t>
      </w:r>
      <w:r w:rsidR="00926914">
        <w:rPr>
          <w:rFonts w:eastAsia="Times New Roman" w:cs="Arial"/>
        </w:rPr>
        <w:t xml:space="preserve">que conduz este livro </w:t>
      </w:r>
      <w:r>
        <w:rPr>
          <w:rFonts w:eastAsia="Times New Roman" w:cs="Arial"/>
        </w:rPr>
        <w:t xml:space="preserve">decorre </w:t>
      </w:r>
      <w:r w:rsidR="00926914">
        <w:rPr>
          <w:rFonts w:eastAsia="Times New Roman" w:cs="Arial"/>
        </w:rPr>
        <w:t xml:space="preserve">da experiência </w:t>
      </w:r>
      <w:r>
        <w:rPr>
          <w:rFonts w:eastAsia="Times New Roman" w:cs="Arial"/>
        </w:rPr>
        <w:t xml:space="preserve">de estudos sobre prisões, em particular o espanto </w:t>
      </w:r>
      <w:r w:rsidR="00723CD3">
        <w:rPr>
          <w:rFonts w:eastAsia="Times New Roman" w:cs="Arial"/>
        </w:rPr>
        <w:t>com</w:t>
      </w:r>
      <w:r>
        <w:rPr>
          <w:rFonts w:eastAsia="Times New Roman" w:cs="Arial"/>
        </w:rPr>
        <w:t xml:space="preserve"> a extrema tensão moral (social e pessoal) sempre que </w:t>
      </w:r>
      <w:r w:rsidR="000B130F">
        <w:rPr>
          <w:rFonts w:eastAsia="Times New Roman" w:cs="Arial"/>
        </w:rPr>
        <w:t xml:space="preserve">se </w:t>
      </w:r>
      <w:r w:rsidR="00897607">
        <w:rPr>
          <w:rFonts w:eastAsia="Times New Roman" w:cs="Arial"/>
        </w:rPr>
        <w:t>aborda o tema</w:t>
      </w:r>
      <w:r w:rsidR="004900DC">
        <w:rPr>
          <w:rFonts w:eastAsia="Times New Roman" w:cs="Arial"/>
        </w:rPr>
        <w:t xml:space="preserve">. </w:t>
      </w:r>
      <w:r w:rsidR="00926914">
        <w:rPr>
          <w:rFonts w:eastAsia="Times New Roman" w:cs="Arial"/>
        </w:rPr>
        <w:t xml:space="preserve">Tensão sobretudo grande para os profissionais e para as pessoas directamente envolvidas, cheias de raiva e com medo de a manifestarem publicamente. </w:t>
      </w:r>
      <w:r w:rsidR="000B130F">
        <w:rPr>
          <w:rFonts w:eastAsia="Times New Roman" w:cs="Arial"/>
        </w:rPr>
        <w:t xml:space="preserve">Raiva e medo tratados institucionalmente pelo direito criminal centrado no arguido, causa humana da violência ilegítima. Violência física ou simbólica legalmente tipificada pelas leis criminais. </w:t>
      </w:r>
    </w:p>
    <w:p w:rsidR="00697DA9" w:rsidRDefault="00926914" w:rsidP="00D936C3">
      <w:pPr>
        <w:jc w:val="both"/>
        <w:rPr>
          <w:rFonts w:eastAsia="Times New Roman" w:cs="Arial"/>
        </w:rPr>
      </w:pPr>
      <w:r>
        <w:rPr>
          <w:rFonts w:eastAsia="Times New Roman" w:cs="Arial"/>
        </w:rPr>
        <w:t xml:space="preserve">O espírito </w:t>
      </w:r>
      <w:r w:rsidR="00897607">
        <w:rPr>
          <w:rFonts w:eastAsia="Times New Roman" w:cs="Arial"/>
        </w:rPr>
        <w:t>de corpo</w:t>
      </w:r>
      <w:r>
        <w:rPr>
          <w:rFonts w:eastAsia="Times New Roman" w:cs="Arial"/>
        </w:rPr>
        <w:t xml:space="preserve"> das forças policiais, que captura também uma parte dos magistrados e procuradores, a impreparação </w:t>
      </w:r>
      <w:r w:rsidR="00897607">
        <w:rPr>
          <w:rFonts w:eastAsia="Times New Roman" w:cs="Arial"/>
        </w:rPr>
        <w:t xml:space="preserve">dos sistemas de justiça </w:t>
      </w:r>
      <w:r>
        <w:rPr>
          <w:rFonts w:eastAsia="Times New Roman" w:cs="Arial"/>
        </w:rPr>
        <w:t xml:space="preserve">para resistir aos estigmas e combater as discriminações (desejo frustrado de John </w:t>
      </w:r>
      <w:proofErr w:type="spellStart"/>
      <w:r>
        <w:rPr>
          <w:rFonts w:eastAsia="Times New Roman" w:cs="Arial"/>
        </w:rPr>
        <w:t>Rawls</w:t>
      </w:r>
      <w:proofErr w:type="spellEnd"/>
      <w:r>
        <w:rPr>
          <w:rFonts w:eastAsia="Times New Roman" w:cs="Arial"/>
        </w:rPr>
        <w:t xml:space="preserve">), as políticas de segredo de estado que recobrem as penitenciárias e a sua gestão, as culturas cruéis e de segredo que aí se desenvolvem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"Dores", "given" : "Ant\u00f3nio Pedro", "non-dropping-particle" : "", "parse-names" : false, "suffix" : "" }, { "dropping-particle" : "", "family" : "Preto", "given" : "Jos\u00e9", "non-dropping-particle" : "", "parse-names" : false, "suffix" : "" } ], "id" : "ITEM-1", "issued" : { "date-parts" : [ [ "2013" ] ] }, "publisher" : "RCP edi\u00e7\u00f5es", "publisher-place" : "Cascais", "title" : "Segredos das Pris\u00f5es", "type" : "book" }, "uris" : [ "http://www.mendeley.com/documents/?uuid=eda1ae22-4273-4b99-a0d7-481070135a99" ] } ], "mendeley" : { "formattedCitation" : "(Dores &amp; Preto, 2013)", "plainTextFormattedCitation" : "(Dores &amp; Preto, 2013)", "previouslyFormattedCitation" : "(Dores &amp; Preto, 2013)" }, "properties" : { "noteIndex" : 0 }, "schema" : "https://github.com/citation-style-language/schema/raw/master/csl-citation.json" }</w:instrText>
      </w:r>
      <w:r w:rsidR="00C96290">
        <w:rPr>
          <w:rFonts w:eastAsia="Times New Roman" w:cs="Arial"/>
        </w:rPr>
        <w:fldChar w:fldCharType="separate"/>
      </w:r>
      <w:r w:rsidR="00697DA9" w:rsidRPr="00697DA9">
        <w:rPr>
          <w:rFonts w:eastAsia="Times New Roman" w:cs="Arial"/>
          <w:noProof/>
        </w:rPr>
        <w:t>(Dores &amp; Preto, 2013)</w:t>
      </w:r>
      <w:r w:rsidR="00C96290">
        <w:rPr>
          <w:rFonts w:eastAsia="Times New Roman" w:cs="Arial"/>
        </w:rPr>
        <w:fldChar w:fldCharType="end"/>
      </w:r>
      <w:r>
        <w:rPr>
          <w:rFonts w:eastAsia="Times New Roman" w:cs="Arial"/>
        </w:rPr>
        <w:t xml:space="preserve">, os usos indevidos do sistema criminal por políticas proibicionistas corruptas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"Woodiwiss", "given" : "Michael", "non-dropping-particle" : "", "parse-names" : false, "suffix" : "" } ], "id" : "ITEM-1", "issued" : { "date-parts" : [ [ "1988" ] ] }, "publisher" : "Piter Publisher", "publisher-place" : "London", "title" : "Crime, Crusades and Corruption - Prohibitions in the United States, 1900-1987", "type" : "book" }, "uris" : [ "http://www.mendeley.com/documents/?uuid=6dc6d538-e42d-4d4e-87f1-b905a7895539" ] } ], "mendeley" : { "formattedCitation" : "(Woodiwiss, 1988)", "plainTextFormattedCitation" : "(Woodiwiss, 1988)", "previouslyFormattedCitation" : "(Woodiwiss, 1988)" }, "properties" : { "noteIndex" : 0 }, "schema" : "https://github.com/citation-style-language/schema/raw/master/csl-citation.json" }</w:instrText>
      </w:r>
      <w:r w:rsidR="00C96290">
        <w:rPr>
          <w:rFonts w:eastAsia="Times New Roman" w:cs="Arial"/>
        </w:rPr>
        <w:fldChar w:fldCharType="separate"/>
      </w:r>
      <w:r w:rsidR="00697DA9" w:rsidRPr="00697DA9">
        <w:rPr>
          <w:rFonts w:eastAsia="Times New Roman" w:cs="Arial"/>
          <w:noProof/>
        </w:rPr>
        <w:t>(Woodiwiss, 1988)</w:t>
      </w:r>
      <w:r w:rsidR="00C96290">
        <w:rPr>
          <w:rFonts w:eastAsia="Times New Roman" w:cs="Arial"/>
        </w:rPr>
        <w:fldChar w:fldCharType="end"/>
      </w:r>
      <w:r>
        <w:rPr>
          <w:rFonts w:eastAsia="Times New Roman" w:cs="Arial"/>
        </w:rPr>
        <w:t xml:space="preserve">, </w:t>
      </w:r>
      <w:r w:rsidR="00897607">
        <w:rPr>
          <w:rFonts w:eastAsia="Times New Roman" w:cs="Arial"/>
        </w:rPr>
        <w:t>são tudo aspectos</w:t>
      </w:r>
      <w:r>
        <w:rPr>
          <w:rFonts w:eastAsia="Times New Roman" w:cs="Arial"/>
        </w:rPr>
        <w:t xml:space="preserve"> da perversidade das relações sociais</w:t>
      </w:r>
      <w:r w:rsidR="00897607">
        <w:rPr>
          <w:rFonts w:eastAsia="Times New Roman" w:cs="Arial"/>
        </w:rPr>
        <w:t xml:space="preserve">. A </w:t>
      </w:r>
      <w:r w:rsidR="00723CD3">
        <w:rPr>
          <w:rFonts w:eastAsia="Times New Roman" w:cs="Arial"/>
        </w:rPr>
        <w:t>repugnância</w:t>
      </w:r>
      <w:r w:rsidR="00897607">
        <w:rPr>
          <w:rFonts w:eastAsia="Times New Roman" w:cs="Arial"/>
        </w:rPr>
        <w:t xml:space="preserve"> perante a violência</w:t>
      </w:r>
      <w:r w:rsidR="00697DA9">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"Elias", "given" : "Norbert", "non-dropping-particle" : "", "parse-names" : false, "suffix" : "" } ], "edition" : "1\u00aa edi\u00e7\u00e3o ", "id" : "ITEM-1", "issued" : { "date-parts" : [ [ "1990" ] ] }, "publisher" : "D. Quixote", "publisher-place" : "Lisboa", "title" : "O Processo Civilizacional (Vol I e II)", "type" : "book" }, "uris" : [ "http://www.mendeley.com/documents/?uuid=6bd17800-ae0b-4b40-8f75-fe9e10fc358c" ] } ], "mendeley" : { "formattedCitation" : "(Elias, 1990)", "plainTextFormattedCitation" : "(Elias, 1990)", "previouslyFormattedCitation" : "(Elias, 1990)" }, "properties" : { "noteIndex" : 0 }, "schema" : "https://github.com/citation-style-language/schema/raw/master/csl-citation.json" }</w:instrText>
      </w:r>
      <w:r w:rsidR="00C96290">
        <w:rPr>
          <w:rFonts w:eastAsia="Times New Roman" w:cs="Arial"/>
        </w:rPr>
        <w:fldChar w:fldCharType="separate"/>
      </w:r>
      <w:r w:rsidR="00697DA9" w:rsidRPr="00697DA9">
        <w:rPr>
          <w:rFonts w:eastAsia="Times New Roman" w:cs="Arial"/>
          <w:noProof/>
        </w:rPr>
        <w:t>(Elias, 1990)</w:t>
      </w:r>
      <w:r w:rsidR="00C96290">
        <w:rPr>
          <w:rFonts w:eastAsia="Times New Roman" w:cs="Arial"/>
        </w:rPr>
        <w:fldChar w:fldCharType="end"/>
      </w:r>
      <w:r w:rsidR="00897607">
        <w:rPr>
          <w:rFonts w:eastAsia="Times New Roman" w:cs="Arial"/>
        </w:rPr>
        <w:t xml:space="preserve"> pode inibir a violência</w:t>
      </w:r>
      <w:r w:rsidR="000B130F">
        <w:rPr>
          <w:rFonts w:eastAsia="Times New Roman" w:cs="Arial"/>
        </w:rPr>
        <w:t>. M</w:t>
      </w:r>
      <w:r w:rsidR="00897607">
        <w:rPr>
          <w:rFonts w:eastAsia="Times New Roman" w:cs="Arial"/>
        </w:rPr>
        <w:t>as também pode maximiza-la, sobretudo na guerra</w:t>
      </w:r>
      <w:r w:rsidR="000B130F">
        <w:rPr>
          <w:rFonts w:eastAsia="Times New Roman" w:cs="Arial"/>
        </w:rPr>
        <w:t xml:space="preserve"> servida por meios tecnológicos de distanciamento entre agressores e vítimas.</w:t>
      </w:r>
      <w:r>
        <w:rPr>
          <w:rFonts w:eastAsia="Times New Roman" w:cs="Arial"/>
        </w:rPr>
        <w:t xml:space="preserve"> </w:t>
      </w:r>
    </w:p>
    <w:p w:rsidR="00E95604" w:rsidRDefault="00697DA9" w:rsidP="00D936C3">
      <w:pPr>
        <w:jc w:val="both"/>
        <w:rPr>
          <w:rFonts w:eastAsia="Times New Roman" w:cs="Arial"/>
        </w:rPr>
      </w:pPr>
      <w:r>
        <w:rPr>
          <w:rFonts w:eastAsia="Times New Roman" w:cs="Arial"/>
        </w:rPr>
        <w:t>Apenas</w:t>
      </w:r>
      <w:r w:rsidR="00723CD3">
        <w:rPr>
          <w:rFonts w:eastAsia="Times New Roman" w:cs="Arial"/>
        </w:rPr>
        <w:t xml:space="preserve"> através do conhecimento </w:t>
      </w:r>
      <w:r>
        <w:rPr>
          <w:rFonts w:eastAsia="Times New Roman" w:cs="Arial"/>
        </w:rPr>
        <w:t xml:space="preserve">não </w:t>
      </w:r>
      <w:r w:rsidR="00723CD3">
        <w:rPr>
          <w:rFonts w:eastAsia="Times New Roman" w:cs="Arial"/>
        </w:rPr>
        <w:t xml:space="preserve">há esperança de se reunirem condições de questionamento das violências protegidas pelos sistemas penitenciários, de que </w:t>
      </w:r>
      <w:r w:rsidR="000B130F">
        <w:rPr>
          <w:rFonts w:eastAsia="Times New Roman" w:cs="Arial"/>
        </w:rPr>
        <w:t>nenhum</w:t>
      </w:r>
      <w:r w:rsidR="00723CD3">
        <w:rPr>
          <w:rFonts w:eastAsia="Times New Roman" w:cs="Arial"/>
        </w:rPr>
        <w:t xml:space="preserve"> estado prescinde. Demonstra-o a experiência de Stanford, conduzida no início dos anos 70 por um conhecido psicossociólogo, cujos resultados são um manifesto à desumanidade de qualquer forma de encarceramento, incluindo as menos duras. Ora, nem a reedição mais reflectida e melhorada dos resultados da experiência, 35 anos depois (</w:t>
      </w:r>
      <w:proofErr w:type="spellStart"/>
      <w:r w:rsidR="00723CD3">
        <w:rPr>
          <w:rFonts w:eastAsia="Times New Roman" w:cs="Arial"/>
        </w:rPr>
        <w:t>Zimbardo</w:t>
      </w:r>
      <w:proofErr w:type="spellEnd"/>
      <w:r w:rsidR="00723CD3">
        <w:rPr>
          <w:rFonts w:eastAsia="Times New Roman" w:cs="Arial"/>
        </w:rPr>
        <w:t>, 2007), teve a</w:t>
      </w:r>
      <w:r>
        <w:rPr>
          <w:rFonts w:eastAsia="Times New Roman" w:cs="Arial"/>
        </w:rPr>
        <w:t>lgum impacto político ou social</w:t>
      </w:r>
      <w:r w:rsidR="00897607">
        <w:rPr>
          <w:rFonts w:eastAsia="Times New Roman" w:cs="Arial"/>
        </w:rPr>
        <w:t xml:space="preserve"> na reavaliação do uso das prisões</w:t>
      </w:r>
      <w:r>
        <w:rPr>
          <w:rFonts w:eastAsia="Times New Roman" w:cs="Arial"/>
        </w:rPr>
        <w:t xml:space="preserve">. </w:t>
      </w:r>
    </w:p>
    <w:p w:rsidR="000B130F" w:rsidRDefault="00723CD3" w:rsidP="00D936C3">
      <w:pPr>
        <w:jc w:val="both"/>
        <w:rPr>
          <w:rFonts w:eastAsia="Times New Roman" w:cs="Arial"/>
        </w:rPr>
      </w:pPr>
      <w:r>
        <w:rPr>
          <w:rFonts w:eastAsia="Times New Roman" w:cs="Arial"/>
        </w:rPr>
        <w:t xml:space="preserve">Há algo na maneira de (não) ver </w:t>
      </w:r>
      <w:r w:rsidR="00F616F7">
        <w:rPr>
          <w:rFonts w:eastAsia="Times New Roman" w:cs="Arial"/>
        </w:rPr>
        <w:t>a crueldade que favorece o uso social da violência</w:t>
      </w:r>
      <w:r w:rsidR="000B130F">
        <w:rPr>
          <w:rFonts w:eastAsia="Times New Roman" w:cs="Arial"/>
        </w:rPr>
        <w:t xml:space="preserve"> pelos mais poderosos contra os mais fracos</w:t>
      </w:r>
      <w:r w:rsidR="00F616F7">
        <w:rPr>
          <w:rFonts w:eastAsia="Times New Roman" w:cs="Arial"/>
        </w:rPr>
        <w:t xml:space="preserve">. </w:t>
      </w:r>
    </w:p>
    <w:p w:rsidR="00F616F7" w:rsidRDefault="00F616F7" w:rsidP="00D936C3">
      <w:pPr>
        <w:jc w:val="both"/>
        <w:rPr>
          <w:rFonts w:eastAsia="Times New Roman" w:cs="Arial"/>
        </w:rPr>
      </w:pPr>
      <w:r>
        <w:rPr>
          <w:rFonts w:eastAsia="Times New Roman" w:cs="Arial"/>
        </w:rPr>
        <w:t xml:space="preserve">Para usar as ideias de </w:t>
      </w:r>
      <w:proofErr w:type="spellStart"/>
      <w:r>
        <w:rPr>
          <w:rFonts w:eastAsia="Times New Roman" w:cs="Arial"/>
        </w:rPr>
        <w:t>Wieviorka</w:t>
      </w:r>
      <w:proofErr w:type="spellEnd"/>
      <w:r>
        <w:rPr>
          <w:rFonts w:eastAsia="Times New Roman" w:cs="Arial"/>
        </w:rPr>
        <w:t xml:space="preserve">, o reconhecimento da existência de tensões que </w:t>
      </w:r>
      <w:r w:rsidR="000B130F">
        <w:rPr>
          <w:rFonts w:eastAsia="Times New Roman" w:cs="Arial"/>
        </w:rPr>
        <w:t>anunciam</w:t>
      </w:r>
      <w:r>
        <w:rPr>
          <w:rFonts w:eastAsia="Times New Roman" w:cs="Arial"/>
        </w:rPr>
        <w:t xml:space="preserve"> situações de violência, por exemplo entre trabalhadores e patrões, permite organizar o conflito, isto é, a tradução das lutas físicas de rua </w:t>
      </w:r>
      <w:r w:rsidR="00015F50">
        <w:rPr>
          <w:rFonts w:eastAsia="Times New Roman" w:cs="Arial"/>
        </w:rPr>
        <w:t xml:space="preserve">em discussões </w:t>
      </w:r>
      <w:r>
        <w:rPr>
          <w:rFonts w:eastAsia="Times New Roman" w:cs="Arial"/>
        </w:rPr>
        <w:t xml:space="preserve">à mesa negocial. De uma forma geral, permitir focar a atenção das pessoas e das sociedades nos seus problemas faz com que as soluções de força possam ser contornadas racionalmente. O inverso, a dispersão da atenção das pessoas e das sociedades das causas da violência, das situações de tensão próprias do sistema, a construção de segredos sociais sobre tais assuntos, usando tabus para </w:t>
      </w:r>
      <w:r>
        <w:rPr>
          <w:rFonts w:eastAsia="Times New Roman" w:cs="Arial"/>
        </w:rPr>
        <w:lastRenderedPageBreak/>
        <w:t xml:space="preserve">os encobrir, potencia explosões de violência. E torna inexplicáveis tais assomos, </w:t>
      </w:r>
      <w:r w:rsidR="00015F50">
        <w:rPr>
          <w:rFonts w:eastAsia="Times New Roman" w:cs="Arial"/>
        </w:rPr>
        <w:t>casos de polícia em vez de casos de política</w:t>
      </w:r>
      <w:r>
        <w:rPr>
          <w:rFonts w:eastAsia="Times New Roman" w:cs="Arial"/>
        </w:rPr>
        <w:t xml:space="preserve">. </w:t>
      </w:r>
    </w:p>
    <w:p w:rsidR="000970E2" w:rsidRDefault="000970E2" w:rsidP="00D936C3">
      <w:pPr>
        <w:jc w:val="both"/>
        <w:rPr>
          <w:rFonts w:eastAsia="Times New Roman" w:cs="Arial"/>
        </w:rPr>
      </w:pPr>
      <w:r>
        <w:rPr>
          <w:rFonts w:eastAsia="Times New Roman" w:cs="Arial"/>
        </w:rPr>
        <w:t>A</w:t>
      </w:r>
      <w:r w:rsidR="00697DA9">
        <w:rPr>
          <w:rFonts w:eastAsia="Times New Roman" w:cs="Arial"/>
        </w:rPr>
        <w:t xml:space="preserve"> pergunta central para </w:t>
      </w:r>
      <w:r>
        <w:rPr>
          <w:rFonts w:eastAsia="Times New Roman" w:cs="Arial"/>
        </w:rPr>
        <w:t xml:space="preserve">uma sociologia da violência </w:t>
      </w:r>
      <w:r w:rsidR="00697DA9">
        <w:rPr>
          <w:rFonts w:eastAsia="Times New Roman" w:cs="Arial"/>
        </w:rPr>
        <w:t>é</w:t>
      </w:r>
      <w:r>
        <w:rPr>
          <w:rFonts w:eastAsia="Times New Roman" w:cs="Arial"/>
        </w:rPr>
        <w:t xml:space="preserve">: pode </w:t>
      </w:r>
      <w:r w:rsidR="00697DA9">
        <w:rPr>
          <w:rFonts w:eastAsia="Times New Roman" w:cs="Arial"/>
        </w:rPr>
        <w:t>o conhecimento i</w:t>
      </w:r>
      <w:r>
        <w:rPr>
          <w:rFonts w:eastAsia="Times New Roman" w:cs="Arial"/>
        </w:rPr>
        <w:t>nibir o uso social da violência, tanto na vida quotidiana e familiar como a praticada</w:t>
      </w:r>
      <w:r w:rsidR="00697DA9">
        <w:rPr>
          <w:rFonts w:eastAsia="Times New Roman" w:cs="Arial"/>
        </w:rPr>
        <w:t xml:space="preserve"> pelos estados, como a tortura? Ou é o conhecimento, mesmo aquele que parece </w:t>
      </w:r>
      <w:r>
        <w:rPr>
          <w:rFonts w:eastAsia="Times New Roman" w:cs="Arial"/>
        </w:rPr>
        <w:t xml:space="preserve">proclamar a não-violência, </w:t>
      </w:r>
      <w:r w:rsidR="00C16097">
        <w:rPr>
          <w:rFonts w:eastAsia="Times New Roman" w:cs="Arial"/>
        </w:rPr>
        <w:t xml:space="preserve">cúmplice das violências </w:t>
      </w:r>
      <w:r>
        <w:rPr>
          <w:rFonts w:eastAsia="Times New Roman" w:cs="Arial"/>
        </w:rPr>
        <w:t xml:space="preserve">pelo simples facto de se deixar levar pela tendência civilizacional, identificada genialmente por </w:t>
      </w:r>
      <w:proofErr w:type="spellStart"/>
      <w:r>
        <w:rPr>
          <w:rFonts w:eastAsia="Times New Roman" w:cs="Arial"/>
        </w:rPr>
        <w:t>Norbert</w:t>
      </w:r>
      <w:proofErr w:type="spellEnd"/>
      <w:r>
        <w:rPr>
          <w:rFonts w:eastAsia="Times New Roman" w:cs="Arial"/>
        </w:rPr>
        <w:t xml:space="preserve"> Elias, a que repugna a representação pública da violência? </w:t>
      </w:r>
    </w:p>
    <w:p w:rsidR="000970E2" w:rsidRDefault="000970E2" w:rsidP="000970E2">
      <w:pPr>
        <w:jc w:val="both"/>
        <w:rPr>
          <w:rFonts w:eastAsia="Times New Roman" w:cs="Arial"/>
        </w:rPr>
      </w:pPr>
      <w:r>
        <w:rPr>
          <w:rFonts w:eastAsia="Times New Roman" w:cs="Arial"/>
        </w:rPr>
        <w:t>A melhor hipótese de resposta que se sugere é: organizar a atenção sobre a violência, para lá dos tabus que a recobrem no dia-a-dia, é, por si, a melhor e única forma de a ciência contribuir para a prevenção da violência.</w:t>
      </w:r>
      <w:r w:rsidR="000B130F">
        <w:rPr>
          <w:rFonts w:eastAsia="Times New Roman" w:cs="Arial"/>
        </w:rPr>
        <w:t xml:space="preserve"> O que, todavia, dificilmente será suficiente sem práticas sociais e políticas de prevenção da violência. </w:t>
      </w:r>
      <w:r>
        <w:rPr>
          <w:rFonts w:eastAsia="Times New Roman" w:cs="Arial"/>
        </w:rPr>
        <w:t xml:space="preserve"> </w:t>
      </w:r>
    </w:p>
    <w:p w:rsidR="00C16097" w:rsidRDefault="000970E2" w:rsidP="000970E2">
      <w:pPr>
        <w:jc w:val="both"/>
        <w:rPr>
          <w:rFonts w:eastAsia="Times New Roman" w:cs="Arial"/>
        </w:rPr>
      </w:pPr>
      <w:r>
        <w:rPr>
          <w:rFonts w:eastAsia="Times New Roman" w:cs="Arial"/>
        </w:rPr>
        <w:t>A</w:t>
      </w:r>
      <w:r w:rsidR="00C16097">
        <w:rPr>
          <w:rFonts w:eastAsia="Times New Roman" w:cs="Arial"/>
        </w:rPr>
        <w:t xml:space="preserve"> organização </w:t>
      </w:r>
      <w:proofErr w:type="spellStart"/>
      <w:r w:rsidR="00C16097">
        <w:rPr>
          <w:rFonts w:eastAsia="Times New Roman" w:cs="Arial"/>
        </w:rPr>
        <w:t>subdisciplinar</w:t>
      </w:r>
      <w:proofErr w:type="spellEnd"/>
      <w:r w:rsidR="000B130F">
        <w:rPr>
          <w:rFonts w:eastAsia="Times New Roman" w:cs="Arial"/>
        </w:rPr>
        <w:t xml:space="preserve"> das ciências sociais </w:t>
      </w:r>
      <w:r>
        <w:rPr>
          <w:rFonts w:eastAsia="Times New Roman" w:cs="Arial"/>
        </w:rPr>
        <w:t>permite especializar um reduzido número de sociólogos no tema</w:t>
      </w:r>
      <w:r w:rsidR="000B130F">
        <w:rPr>
          <w:rFonts w:eastAsia="Times New Roman" w:cs="Arial"/>
        </w:rPr>
        <w:t xml:space="preserve">. Porém, </w:t>
      </w:r>
      <w:r>
        <w:rPr>
          <w:rFonts w:eastAsia="Times New Roman" w:cs="Arial"/>
        </w:rPr>
        <w:t>evita, ao mesmo tempo, implicar todas as ciências sociais nessa batalha civilizacional. A</w:t>
      </w:r>
      <w:r w:rsidR="00C16097">
        <w:rPr>
          <w:rFonts w:eastAsia="Times New Roman" w:cs="Arial"/>
        </w:rPr>
        <w:t xml:space="preserve"> teoria social </w:t>
      </w:r>
      <w:r>
        <w:rPr>
          <w:rFonts w:eastAsia="Times New Roman" w:cs="Arial"/>
        </w:rPr>
        <w:t xml:space="preserve">dominante </w:t>
      </w:r>
      <w:r w:rsidR="00C16097">
        <w:rPr>
          <w:rFonts w:eastAsia="Times New Roman" w:cs="Arial"/>
        </w:rPr>
        <w:t>pode</w:t>
      </w:r>
      <w:r w:rsidR="00CC187C">
        <w:rPr>
          <w:rFonts w:eastAsia="Times New Roman" w:cs="Arial"/>
        </w:rPr>
        <w:t>, assim,</w:t>
      </w:r>
      <w:r w:rsidR="00C16097">
        <w:rPr>
          <w:rFonts w:eastAsia="Times New Roman" w:cs="Arial"/>
        </w:rPr>
        <w:t xml:space="preserve"> manter-se alheia a essas discussões (e tacitamente cúmplice)</w:t>
      </w:r>
      <w:r w:rsidR="00CC187C">
        <w:rPr>
          <w:rFonts w:eastAsia="Times New Roman" w:cs="Arial"/>
        </w:rPr>
        <w:t>,</w:t>
      </w:r>
      <w:r w:rsidR="00C16097">
        <w:rPr>
          <w:rFonts w:eastAsia="Times New Roman" w:cs="Arial"/>
        </w:rPr>
        <w:t xml:space="preserve"> </w:t>
      </w:r>
      <w:r w:rsidR="00CC187C">
        <w:rPr>
          <w:rFonts w:eastAsia="Times New Roman" w:cs="Arial"/>
        </w:rPr>
        <w:t>como se não fosse sua obrigação intervir</w:t>
      </w:r>
      <w:r w:rsidR="000B130F">
        <w:rPr>
          <w:rFonts w:eastAsia="Times New Roman" w:cs="Arial"/>
        </w:rPr>
        <w:t xml:space="preserve"> na parte cognitiva de prevenção da violência</w:t>
      </w:r>
      <w:r w:rsidR="00C16097">
        <w:rPr>
          <w:rFonts w:eastAsia="Times New Roman" w:cs="Arial"/>
        </w:rPr>
        <w:t>.</w:t>
      </w:r>
    </w:p>
    <w:p w:rsidR="00723CD3" w:rsidRDefault="00CC187C" w:rsidP="00D936C3">
      <w:pPr>
        <w:jc w:val="both"/>
        <w:rPr>
          <w:rFonts w:eastAsia="Times New Roman" w:cs="Arial"/>
        </w:rPr>
      </w:pPr>
      <w:r>
        <w:rPr>
          <w:rFonts w:eastAsia="Times New Roman" w:cs="Arial"/>
        </w:rPr>
        <w:t xml:space="preserve">Dispor a sociologia a repensar-se para servir o objectivo de prevenir a violência, a partir do conhecimento e da atenção dedicada ao assunto, não é tarefa pouco ambiciosa. </w:t>
      </w:r>
      <w:r w:rsidR="00C16097">
        <w:rPr>
          <w:rFonts w:eastAsia="Times New Roman" w:cs="Arial"/>
        </w:rPr>
        <w:t xml:space="preserve">Trata-se de avaliar as consequências da radical separação cartesiana entre os mundos físicos e virtuais, </w:t>
      </w:r>
      <w:r w:rsidR="000B130F">
        <w:rPr>
          <w:rFonts w:eastAsia="Times New Roman" w:cs="Arial"/>
        </w:rPr>
        <w:t xml:space="preserve">os níveis de baixo e de cima da realidade, </w:t>
      </w:r>
      <w:r w:rsidR="00C16097">
        <w:rPr>
          <w:rFonts w:eastAsia="Times New Roman" w:cs="Arial"/>
        </w:rPr>
        <w:t>entre os factos e os juízos, os corpos e as mentes</w:t>
      </w:r>
      <w:r>
        <w:rPr>
          <w:rFonts w:eastAsia="Times New Roman" w:cs="Arial"/>
        </w:rPr>
        <w:t xml:space="preserve">, a política e o social, as </w:t>
      </w:r>
      <w:r w:rsidR="00207930">
        <w:rPr>
          <w:rFonts w:eastAsia="Times New Roman" w:cs="Arial"/>
        </w:rPr>
        <w:t xml:space="preserve">ciências sociais e naturais e, no interior de cada campo, disciplinas e subdisciplinas isoladas entre si. </w:t>
      </w:r>
      <w:r w:rsidR="000B130F">
        <w:rPr>
          <w:rFonts w:eastAsia="Times New Roman" w:cs="Arial"/>
        </w:rPr>
        <w:t>S</w:t>
      </w:r>
      <w:r w:rsidR="00C16097">
        <w:rPr>
          <w:rFonts w:eastAsia="Times New Roman" w:cs="Arial"/>
        </w:rPr>
        <w:t xml:space="preserve">e nos fosse possível </w:t>
      </w:r>
      <w:r w:rsidR="000B12D9">
        <w:rPr>
          <w:rFonts w:eastAsia="Times New Roman" w:cs="Arial"/>
        </w:rPr>
        <w:t xml:space="preserve">passar a </w:t>
      </w:r>
      <w:r w:rsidR="00C16097">
        <w:rPr>
          <w:rFonts w:eastAsia="Times New Roman" w:cs="Arial"/>
        </w:rPr>
        <w:t xml:space="preserve">pensar de forma integrada, natureza e humanidade, coisas e vida, </w:t>
      </w:r>
      <w:r w:rsidR="00D50DBA">
        <w:rPr>
          <w:rFonts w:eastAsia="Times New Roman" w:cs="Arial"/>
        </w:rPr>
        <w:t xml:space="preserve">seres humanos e almas, as violências (e as torturas) continuariam a </w:t>
      </w:r>
      <w:r w:rsidR="00207930">
        <w:rPr>
          <w:rFonts w:eastAsia="Times New Roman" w:cs="Arial"/>
        </w:rPr>
        <w:t xml:space="preserve">beneficiar dos mesmos encobrimentos e a </w:t>
      </w:r>
      <w:r w:rsidR="00D50DBA">
        <w:rPr>
          <w:rFonts w:eastAsia="Times New Roman" w:cs="Arial"/>
        </w:rPr>
        <w:t>ter as mesmas liberdades que têm actualmente?</w:t>
      </w:r>
      <w:r w:rsidR="00C16097">
        <w:rPr>
          <w:rFonts w:eastAsia="Times New Roman" w:cs="Arial"/>
        </w:rPr>
        <w:t xml:space="preserve"> </w:t>
      </w:r>
    </w:p>
    <w:p w:rsidR="00D50DBA" w:rsidRDefault="005A2064" w:rsidP="005A2064">
      <w:pPr>
        <w:pStyle w:val="Cabealho1"/>
      </w:pPr>
      <w:r>
        <w:t>Abrir as prisões a ciências sociais abertas</w:t>
      </w:r>
    </w:p>
    <w:p w:rsidR="00446FA8" w:rsidRDefault="00E634EE" w:rsidP="001C2620">
      <w:pPr>
        <w:jc w:val="both"/>
        <w:rPr>
          <w:rFonts w:eastAsia="Times New Roman" w:cs="Arial"/>
        </w:rPr>
      </w:pPr>
      <w:r>
        <w:rPr>
          <w:rFonts w:eastAsia="Times New Roman" w:cs="Arial"/>
        </w:rPr>
        <w:t xml:space="preserve">Pode parecer estranho trazer as prisões </w:t>
      </w:r>
      <w:r w:rsidR="00E82B6B">
        <w:rPr>
          <w:rFonts w:eastAsia="Times New Roman" w:cs="Arial"/>
        </w:rPr>
        <w:t>à</w:t>
      </w:r>
      <w:r>
        <w:rPr>
          <w:rFonts w:eastAsia="Times New Roman" w:cs="Arial"/>
        </w:rPr>
        <w:t xml:space="preserve"> discussão estratégica sobre as ciências sociais. </w:t>
      </w:r>
      <w:r w:rsidR="00E82B6B">
        <w:rPr>
          <w:rFonts w:eastAsia="Times New Roman" w:cs="Arial"/>
        </w:rPr>
        <w:t xml:space="preserve">Mas não é original. Foucault </w:t>
      </w:r>
      <w:r w:rsidR="00E82B6B">
        <w:rPr>
          <w:rFonts w:eastAsia="Times New Roman" w:cs="Arial"/>
        </w:rPr>
        <w:fldChar w:fldCharType="begin" w:fldLock="1"/>
      </w:r>
      <w:r w:rsidR="00EA6DB6">
        <w:rPr>
          <w:rFonts w:eastAsia="Times New Roman" w:cs="Arial"/>
        </w:rPr>
        <w:instrText>ADDIN CSL_CITATION { "citationItems" : [ { "id" : "ITEM-1", "itemData" : { "author" : [ { "dropping-particle" : "", "family" : "Foucault", "given" : "Michel", "non-dropping-particle" : "", "parse-names" : false, "suffix" : "" } ], "id" : "ITEM-1", "issued" : { "date-parts" : [ [ "1999" ] ] }, "publisher" : "Graal", "publisher-place" : "Rio de Janeiro", "title" : "Microf\u00edsica do Poder", "type" : "book" }, "suppress-author" : 1, "uris" : [ "http://www.mendeley.com/documents/?uuid=bf78892f-7c1d-476c-96a7-d8b3cea2efc4" ] } ], "mendeley" : { "formattedCitation" : "(1999)", "plainTextFormattedCitation" : "(1999)", "previouslyFormattedCitation" : "(1999)" }, "properties" : { "noteIndex" : 0 }, "schema" : "https://github.com/citation-style-language/schema/raw/master/csl-citation.json" }</w:instrText>
      </w:r>
      <w:r w:rsidR="00E82B6B">
        <w:rPr>
          <w:rFonts w:eastAsia="Times New Roman" w:cs="Arial"/>
        </w:rPr>
        <w:fldChar w:fldCharType="separate"/>
      </w:r>
      <w:r w:rsidR="00E82B6B" w:rsidRPr="00E82B6B">
        <w:rPr>
          <w:rFonts w:eastAsia="Times New Roman" w:cs="Arial"/>
          <w:noProof/>
        </w:rPr>
        <w:t>(1999)</w:t>
      </w:r>
      <w:r w:rsidR="00E82B6B">
        <w:rPr>
          <w:rFonts w:eastAsia="Times New Roman" w:cs="Arial"/>
        </w:rPr>
        <w:fldChar w:fldCharType="end"/>
      </w:r>
      <w:r w:rsidR="00E82B6B">
        <w:rPr>
          <w:rFonts w:eastAsia="Times New Roman" w:cs="Arial"/>
        </w:rPr>
        <w:t xml:space="preserve"> encontrou na ideia de disciplina dos corpos e das mentes a forma moderna de </w:t>
      </w:r>
      <w:r w:rsidR="00446FA8">
        <w:rPr>
          <w:rFonts w:eastAsia="Times New Roman" w:cs="Arial"/>
        </w:rPr>
        <w:t>saber-</w:t>
      </w:r>
      <w:r w:rsidR="00E82B6B">
        <w:rPr>
          <w:rFonts w:eastAsia="Times New Roman" w:cs="Arial"/>
        </w:rPr>
        <w:t>poder de que as prisões são exemplo radical. Forma de tradução e transformação de saber em violência e vice-versa.</w:t>
      </w:r>
    </w:p>
    <w:p w:rsidR="00446FA8" w:rsidRDefault="00446FA8" w:rsidP="001C2620">
      <w:pPr>
        <w:jc w:val="both"/>
        <w:rPr>
          <w:rFonts w:eastAsia="Times New Roman" w:cs="Arial"/>
        </w:rPr>
      </w:pPr>
      <w:r>
        <w:rPr>
          <w:rFonts w:eastAsia="Times New Roman" w:cs="Arial"/>
        </w:rPr>
        <w:t xml:space="preserve">Nas prisões a violência simbólica – ser condenado ao isolamento, sendo proibida qualquer outra forma de coacção – mostra como é impossível separá-la da violência física. É nas prisões – não apenas as penitenciárias, mas todas as instituições em que se admite legítima a restrição da liberdade ambulatória das pessoas, crianças, jovens, mancebos, doentes, idosos, religiosos, detidos pela polícia, etc. – onde as instituições internacionalmente criadas para a prevenção da tortura incidem. Precisamente porque a violência simbólica está intimamente ligada à violência física e ambas e, sobretudo, as respectivas ligações recobertas por processos de encobrimento, de repugnância, estigmatização, de discriminação, de naturalização. Reproduzido cognitivamente por saberes analíticos, cartesianos, centrípetos.   </w:t>
      </w:r>
    </w:p>
    <w:p w:rsidR="00E82B6B" w:rsidRDefault="00446FA8" w:rsidP="001C2620">
      <w:pPr>
        <w:jc w:val="both"/>
        <w:rPr>
          <w:rFonts w:eastAsia="Times New Roman" w:cs="Arial"/>
        </w:rPr>
      </w:pPr>
      <w:r>
        <w:rPr>
          <w:rFonts w:eastAsia="Times New Roman" w:cs="Arial"/>
        </w:rPr>
        <w:lastRenderedPageBreak/>
        <w:t>Os</w:t>
      </w:r>
      <w:r w:rsidR="00E82B6B">
        <w:rPr>
          <w:rFonts w:eastAsia="Times New Roman" w:cs="Arial"/>
        </w:rPr>
        <w:t xml:space="preserve"> segredo</w:t>
      </w:r>
      <w:r>
        <w:rPr>
          <w:rFonts w:eastAsia="Times New Roman" w:cs="Arial"/>
        </w:rPr>
        <w:t>s</w:t>
      </w:r>
      <w:r w:rsidR="00E82B6B">
        <w:rPr>
          <w:rFonts w:eastAsia="Times New Roman" w:cs="Arial"/>
        </w:rPr>
        <w:t xml:space="preserve">, </w:t>
      </w:r>
      <w:r>
        <w:rPr>
          <w:rFonts w:eastAsia="Times New Roman" w:cs="Arial"/>
        </w:rPr>
        <w:t>os</w:t>
      </w:r>
      <w:r w:rsidR="00E82B6B">
        <w:rPr>
          <w:rFonts w:eastAsia="Times New Roman" w:cs="Arial"/>
        </w:rPr>
        <w:t xml:space="preserve"> escamoteamento</w:t>
      </w:r>
      <w:r>
        <w:rPr>
          <w:rFonts w:eastAsia="Times New Roman" w:cs="Arial"/>
        </w:rPr>
        <w:t>s</w:t>
      </w:r>
      <w:r w:rsidR="00E82B6B">
        <w:rPr>
          <w:rFonts w:eastAsia="Times New Roman" w:cs="Arial"/>
        </w:rPr>
        <w:t xml:space="preserve">, </w:t>
      </w:r>
      <w:r>
        <w:rPr>
          <w:rFonts w:eastAsia="Times New Roman" w:cs="Arial"/>
        </w:rPr>
        <w:t>os encobrimentos, as</w:t>
      </w:r>
      <w:r w:rsidR="00E82B6B">
        <w:rPr>
          <w:rFonts w:eastAsia="Times New Roman" w:cs="Arial"/>
        </w:rPr>
        <w:t xml:space="preserve"> cumplicidade</w:t>
      </w:r>
      <w:r w:rsidR="003266C2">
        <w:rPr>
          <w:rFonts w:eastAsia="Times New Roman" w:cs="Arial"/>
        </w:rPr>
        <w:t>s</w:t>
      </w:r>
      <w:r w:rsidR="00E82B6B">
        <w:rPr>
          <w:rFonts w:eastAsia="Times New Roman" w:cs="Arial"/>
        </w:rPr>
        <w:t xml:space="preserve"> tácita</w:t>
      </w:r>
      <w:r>
        <w:rPr>
          <w:rFonts w:eastAsia="Times New Roman" w:cs="Arial"/>
        </w:rPr>
        <w:t>s, os arrastar de pés institucionais relativos à violência do estado</w:t>
      </w:r>
      <w:r w:rsidR="00E82B6B">
        <w:rPr>
          <w:rFonts w:eastAsia="Times New Roman" w:cs="Arial"/>
        </w:rPr>
        <w:t>, capaz</w:t>
      </w:r>
      <w:r w:rsidR="003266C2">
        <w:rPr>
          <w:rFonts w:eastAsia="Times New Roman" w:cs="Arial"/>
        </w:rPr>
        <w:t>es</w:t>
      </w:r>
      <w:r w:rsidR="00E82B6B">
        <w:rPr>
          <w:rFonts w:eastAsia="Times New Roman" w:cs="Arial"/>
        </w:rPr>
        <w:t xml:space="preserve"> de produzir condições sociais favoráveis ao exercício da violência intramuros</w:t>
      </w:r>
      <w:r w:rsidR="003266C2">
        <w:rPr>
          <w:rFonts w:eastAsia="Times New Roman" w:cs="Arial"/>
        </w:rPr>
        <w:t>, m</w:t>
      </w:r>
      <w:r w:rsidR="00E82B6B">
        <w:rPr>
          <w:rFonts w:eastAsia="Times New Roman" w:cs="Arial"/>
        </w:rPr>
        <w:t>uros físicos e simbólicos</w:t>
      </w:r>
      <w:r w:rsidR="003266C2">
        <w:rPr>
          <w:rFonts w:eastAsia="Times New Roman" w:cs="Arial"/>
        </w:rPr>
        <w:t xml:space="preserve">, </w:t>
      </w:r>
      <w:r w:rsidR="00E82B6B">
        <w:rPr>
          <w:rFonts w:eastAsia="Times New Roman" w:cs="Arial"/>
        </w:rPr>
        <w:t xml:space="preserve">separam </w:t>
      </w:r>
      <w:r w:rsidR="003266C2">
        <w:rPr>
          <w:rFonts w:eastAsia="Times New Roman" w:cs="Arial"/>
        </w:rPr>
        <w:t xml:space="preserve">a violência </w:t>
      </w:r>
      <w:r w:rsidR="00E82B6B">
        <w:rPr>
          <w:rFonts w:eastAsia="Times New Roman" w:cs="Arial"/>
        </w:rPr>
        <w:t>pri</w:t>
      </w:r>
      <w:r w:rsidR="003266C2">
        <w:rPr>
          <w:rFonts w:eastAsia="Times New Roman" w:cs="Arial"/>
        </w:rPr>
        <w:t>vada da benevolência e moral</w:t>
      </w:r>
      <w:r w:rsidR="00794EDE">
        <w:rPr>
          <w:rFonts w:eastAsia="Times New Roman" w:cs="Arial"/>
        </w:rPr>
        <w:t xml:space="preserve"> públic</w:t>
      </w:r>
      <w:r w:rsidR="003266C2">
        <w:rPr>
          <w:rFonts w:eastAsia="Times New Roman" w:cs="Arial"/>
        </w:rPr>
        <w:t>as</w:t>
      </w:r>
      <w:r w:rsidR="00794EDE">
        <w:rPr>
          <w:rFonts w:eastAsia="Times New Roman" w:cs="Arial"/>
        </w:rPr>
        <w:t>, na</w:t>
      </w:r>
      <w:r w:rsidR="003266C2">
        <w:rPr>
          <w:rFonts w:eastAsia="Times New Roman" w:cs="Arial"/>
        </w:rPr>
        <w:t>s</w:t>
      </w:r>
      <w:r w:rsidR="00794EDE">
        <w:rPr>
          <w:rFonts w:eastAsia="Times New Roman" w:cs="Arial"/>
        </w:rPr>
        <w:t xml:space="preserve"> família</w:t>
      </w:r>
      <w:r w:rsidR="003266C2">
        <w:rPr>
          <w:rFonts w:eastAsia="Times New Roman" w:cs="Arial"/>
        </w:rPr>
        <w:t>s</w:t>
      </w:r>
      <w:r w:rsidR="00794EDE">
        <w:rPr>
          <w:rFonts w:eastAsia="Times New Roman" w:cs="Arial"/>
        </w:rPr>
        <w:t xml:space="preserve">, nas instituições ou </w:t>
      </w:r>
      <w:r w:rsidR="003266C2">
        <w:rPr>
          <w:rFonts w:eastAsia="Times New Roman" w:cs="Arial"/>
        </w:rPr>
        <w:t xml:space="preserve">também </w:t>
      </w:r>
      <w:r w:rsidR="00794EDE">
        <w:rPr>
          <w:rFonts w:eastAsia="Times New Roman" w:cs="Arial"/>
        </w:rPr>
        <w:t xml:space="preserve">no estado. </w:t>
      </w:r>
    </w:p>
    <w:p w:rsidR="00E634EE" w:rsidRDefault="00794EDE" w:rsidP="00794EDE">
      <w:pPr>
        <w:jc w:val="both"/>
        <w:rPr>
          <w:rFonts w:eastAsia="Times New Roman" w:cs="Arial"/>
        </w:rPr>
      </w:pPr>
      <w:r>
        <w:rPr>
          <w:rFonts w:eastAsia="Times New Roman" w:cs="Arial"/>
        </w:rPr>
        <w:t>D</w:t>
      </w:r>
      <w:r w:rsidR="00E634EE">
        <w:rPr>
          <w:rFonts w:eastAsia="Times New Roman" w:cs="Arial"/>
        </w:rPr>
        <w:t xml:space="preserve">o ponto de vista científico, neutral, </w:t>
      </w:r>
      <w:r w:rsidR="00C81D24">
        <w:rPr>
          <w:rFonts w:eastAsia="Times New Roman" w:cs="Arial"/>
        </w:rPr>
        <w:t xml:space="preserve">objectivo, </w:t>
      </w:r>
      <w:r>
        <w:rPr>
          <w:rFonts w:eastAsia="Times New Roman" w:cs="Arial"/>
        </w:rPr>
        <w:t xml:space="preserve">orientado para </w:t>
      </w:r>
      <w:proofErr w:type="spellStart"/>
      <w:proofErr w:type="gramStart"/>
      <w:r>
        <w:rPr>
          <w:rFonts w:eastAsia="Times New Roman" w:cs="Arial"/>
        </w:rPr>
        <w:t>des</w:t>
      </w:r>
      <w:proofErr w:type="spellEnd"/>
      <w:r>
        <w:rPr>
          <w:rFonts w:eastAsia="Times New Roman" w:cs="Arial"/>
        </w:rPr>
        <w:t>(</w:t>
      </w:r>
      <w:proofErr w:type="spellStart"/>
      <w:r>
        <w:rPr>
          <w:rFonts w:eastAsia="Times New Roman" w:cs="Arial"/>
        </w:rPr>
        <w:t>en</w:t>
      </w:r>
      <w:proofErr w:type="spellEnd"/>
      <w:proofErr w:type="gramEnd"/>
      <w:r>
        <w:rPr>
          <w:rFonts w:eastAsia="Times New Roman" w:cs="Arial"/>
        </w:rPr>
        <w:t xml:space="preserve">)cobrir os factos da vida humana, </w:t>
      </w:r>
      <w:r w:rsidR="00E634EE">
        <w:rPr>
          <w:rFonts w:eastAsia="Times New Roman" w:cs="Arial"/>
        </w:rPr>
        <w:t xml:space="preserve">a estranheza deveria ser </w:t>
      </w:r>
      <w:r>
        <w:rPr>
          <w:rFonts w:eastAsia="Times New Roman" w:cs="Arial"/>
        </w:rPr>
        <w:t xml:space="preserve">a de as teorias sociais serem respeitadoras dos tabus que tornam impune e até popular certos tipos de violência, e as violências mais vulgares: “entre marido e mulher não metas a colher!” </w:t>
      </w:r>
      <w:proofErr w:type="gramStart"/>
      <w:r>
        <w:rPr>
          <w:rFonts w:eastAsia="Times New Roman" w:cs="Arial"/>
        </w:rPr>
        <w:t>ou</w:t>
      </w:r>
      <w:proofErr w:type="gramEnd"/>
      <w:r>
        <w:rPr>
          <w:rFonts w:eastAsia="Times New Roman" w:cs="Arial"/>
        </w:rPr>
        <w:t xml:space="preserve"> “se estão na prisão é porque alguma coisa fizeram” ou ainda “quem bate – na mulher ou no prisioneiro – pode não saber porque o faz. Mas a vítima sabe-o”. A marginalização dos estudos sociais da violência no quadro das ciências sociais não é um resultado aleatório dos interesses de investigação. É respeito pelos segredos sociais. Na prática, um</w:t>
      </w:r>
      <w:r w:rsidR="00E634EE">
        <w:rPr>
          <w:rFonts w:eastAsia="Times New Roman" w:cs="Arial"/>
        </w:rPr>
        <w:t xml:space="preserve"> reforço dos estigmas sociais.</w:t>
      </w:r>
    </w:p>
    <w:p w:rsidR="00B9486F" w:rsidRDefault="00B9486F" w:rsidP="001C2620">
      <w:pPr>
        <w:jc w:val="both"/>
        <w:rPr>
          <w:rFonts w:eastAsia="Times New Roman" w:cs="Arial"/>
        </w:rPr>
      </w:pPr>
      <w:r>
        <w:rPr>
          <w:rFonts w:eastAsia="Times New Roman" w:cs="Arial"/>
        </w:rPr>
        <w:t>Por exemplo, a</w:t>
      </w:r>
      <w:r w:rsidR="00E634EE">
        <w:rPr>
          <w:rFonts w:eastAsia="Times New Roman" w:cs="Arial"/>
        </w:rPr>
        <w:t xml:space="preserve"> declaração dos direitos humanos não é suficiente para incluir nessas normas os direitos de todos os seres humanos. As práticas discriminatórias estão de tal modo </w:t>
      </w:r>
      <w:r w:rsidR="004824E4">
        <w:rPr>
          <w:rFonts w:eastAsia="Times New Roman" w:cs="Arial"/>
        </w:rPr>
        <w:t xml:space="preserve">socialmente </w:t>
      </w:r>
      <w:r w:rsidR="00E634EE">
        <w:rPr>
          <w:rFonts w:eastAsia="Times New Roman" w:cs="Arial"/>
        </w:rPr>
        <w:t xml:space="preserve">naturalizadas e banalizadas que é necessário recorrer a instrumentos </w:t>
      </w:r>
      <w:r w:rsidR="004824E4">
        <w:rPr>
          <w:rFonts w:eastAsia="Times New Roman" w:cs="Arial"/>
        </w:rPr>
        <w:t xml:space="preserve">normativos </w:t>
      </w:r>
      <w:r w:rsidR="00E634EE">
        <w:rPr>
          <w:rFonts w:eastAsia="Times New Roman" w:cs="Arial"/>
        </w:rPr>
        <w:t xml:space="preserve">complementares </w:t>
      </w:r>
      <w:r w:rsidR="004824E4">
        <w:rPr>
          <w:rFonts w:eastAsia="Times New Roman" w:cs="Arial"/>
        </w:rPr>
        <w:t xml:space="preserve">para fazer vingar um princípio básico de igualdade perante a lei. Mulheres, crianças, imigrantes e respectivas famílias, povos primeiros, são objecto de documentos especializados, com o intuito de </w:t>
      </w:r>
      <w:r>
        <w:rPr>
          <w:rFonts w:eastAsia="Times New Roman" w:cs="Arial"/>
        </w:rPr>
        <w:t xml:space="preserve">assinalar </w:t>
      </w:r>
      <w:r w:rsidR="004824E4">
        <w:rPr>
          <w:rFonts w:eastAsia="Times New Roman" w:cs="Arial"/>
        </w:rPr>
        <w:t xml:space="preserve">normativamente </w:t>
      </w:r>
      <w:r>
        <w:rPr>
          <w:rFonts w:eastAsia="Times New Roman" w:cs="Arial"/>
        </w:rPr>
        <w:t>o valor da declaração universal também para o caso de</w:t>
      </w:r>
      <w:r w:rsidR="004824E4">
        <w:rPr>
          <w:rFonts w:eastAsia="Times New Roman" w:cs="Arial"/>
        </w:rPr>
        <w:t xml:space="preserve"> pessoas </w:t>
      </w:r>
      <w:r>
        <w:rPr>
          <w:rFonts w:eastAsia="Times New Roman" w:cs="Arial"/>
        </w:rPr>
        <w:t>socialmente des</w:t>
      </w:r>
      <w:r w:rsidR="004824E4">
        <w:rPr>
          <w:rFonts w:eastAsia="Times New Roman" w:cs="Arial"/>
        </w:rPr>
        <w:t>classificadas</w:t>
      </w:r>
      <w:r>
        <w:rPr>
          <w:rFonts w:eastAsia="Times New Roman" w:cs="Arial"/>
        </w:rPr>
        <w:t>.</w:t>
      </w:r>
      <w:r w:rsidR="003028B3">
        <w:rPr>
          <w:rFonts w:eastAsia="Times New Roman" w:cs="Arial"/>
        </w:rPr>
        <w:t xml:space="preserve"> Alguma atenção cognitiva notará que a essa necessidade de especificação correspondem, na prática, processos de exclusão e discriminação naturalizados, costumeiros, violências que não produzem repugnância civilizacional, que fazem vítimas a maioria das pessoas vivas. Mesmo que disso a maioria não se dê conta. </w:t>
      </w:r>
    </w:p>
    <w:p w:rsidR="00E634EE" w:rsidRDefault="004824E4" w:rsidP="001C2620">
      <w:pPr>
        <w:jc w:val="both"/>
        <w:rPr>
          <w:rFonts w:eastAsia="Times New Roman" w:cs="Arial"/>
        </w:rPr>
      </w:pPr>
      <w:r>
        <w:rPr>
          <w:rFonts w:eastAsia="Times New Roman" w:cs="Arial"/>
        </w:rPr>
        <w:t xml:space="preserve">A Declaração Universal dos Direitos Humanos é um dos resultados dos horrores das duas grandes guerras organizadas pelo ocidente contra si próprio, na primeira metade do século XX. O Holocausto, os campos de concentração e crematórios associados são o núcleo duro do trauma colectivo deixado em herança às gerações seguintes. A verdade é que para a teoria social tudo se passa como se esse período da história social simplesmente não tivesse ocorrido. </w:t>
      </w:r>
      <w:r w:rsidR="00C81D24">
        <w:rPr>
          <w:rFonts w:eastAsia="Times New Roman" w:cs="Arial"/>
        </w:rPr>
        <w:t xml:space="preserve">A sociedade é sempre imaginada como uma sociedade moderna e pacífica, quando nada é mais estranho à realidade. A teoria social comporta-se perante as prisões, </w:t>
      </w:r>
      <w:r w:rsidR="00B9486F">
        <w:rPr>
          <w:rFonts w:eastAsia="Times New Roman" w:cs="Arial"/>
        </w:rPr>
        <w:t>sobretudo as mais próximas do investigador</w:t>
      </w:r>
      <w:r w:rsidR="00C81D24">
        <w:rPr>
          <w:rFonts w:eastAsia="Times New Roman" w:cs="Arial"/>
        </w:rPr>
        <w:t xml:space="preserve">, como perante irrealidades, porém bem reais. A teoria social, tal como o senso comum, vive horrorizada pela extrema violência e descarta-se magicamente dela, fingindo que não existe. Aceitando e reforçando a tendência civilizada, descrita por </w:t>
      </w:r>
      <w:proofErr w:type="spellStart"/>
      <w:r w:rsidR="00C81D24">
        <w:rPr>
          <w:rFonts w:eastAsia="Times New Roman" w:cs="Arial"/>
        </w:rPr>
        <w:t>Norbert</w:t>
      </w:r>
      <w:proofErr w:type="spellEnd"/>
      <w:r w:rsidR="00C81D24">
        <w:rPr>
          <w:rFonts w:eastAsia="Times New Roman" w:cs="Arial"/>
        </w:rPr>
        <w:t xml:space="preserve"> Elias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"Elias", "given" : "Norbert", "non-dropping-particle" : "", "parse-names" : false, "suffix" : "" } ], "edition" : "1\u00aa edi\u00e7\u00e3o ", "id" : "ITEM-1", "issued" : { "date-parts" : [ [ "1990" ] ] }, "publisher" : "D. Quixote", "publisher-place" : "Lisboa", "title" : "O Processo Civilizacional (Vol I e II)", "type" : "book" }, "suppress-author" : 1, "uris" : [ "http://www.mendeley.com/documents/?uuid=6bd17800-ae0b-4b40-8f75-fe9e10fc358c" ] } ], "mendeley" : { "formattedCitation" : "(1990)", "plainTextFormattedCitation" : "(1990)", "previouslyFormattedCitation" : "(1990)" }, "properties" : { "noteIndex" : 0 }, "schema" : "https://github.com/citation-style-language/schema/raw/master/csl-citation.json" }</w:instrText>
      </w:r>
      <w:r w:rsidR="00C96290">
        <w:rPr>
          <w:rFonts w:eastAsia="Times New Roman" w:cs="Arial"/>
        </w:rPr>
        <w:fldChar w:fldCharType="separate"/>
      </w:r>
      <w:r w:rsidR="00C81D24" w:rsidRPr="00C81D24">
        <w:rPr>
          <w:rFonts w:eastAsia="Times New Roman" w:cs="Arial"/>
          <w:noProof/>
        </w:rPr>
        <w:t>(1990)</w:t>
      </w:r>
      <w:r w:rsidR="00C96290">
        <w:rPr>
          <w:rFonts w:eastAsia="Times New Roman" w:cs="Arial"/>
        </w:rPr>
        <w:fldChar w:fldCharType="end"/>
      </w:r>
      <w:r w:rsidR="00C81D24">
        <w:rPr>
          <w:rFonts w:eastAsia="Times New Roman" w:cs="Arial"/>
        </w:rPr>
        <w:t>, de emitir emoções de repugnância, em vez de concentrar toda a sua atenção e compreensão. Sem as quais ciê</w:t>
      </w:r>
      <w:r w:rsidR="000F6BDF">
        <w:rPr>
          <w:rFonts w:eastAsia="Times New Roman" w:cs="Arial"/>
        </w:rPr>
        <w:t>ncia alguma pode ser praticada.</w:t>
      </w:r>
      <w:r w:rsidR="00B9486F">
        <w:rPr>
          <w:rFonts w:eastAsia="Times New Roman" w:cs="Arial"/>
        </w:rPr>
        <w:t xml:space="preserve"> Recusando, ao mesmo tempo, cumprir uma função preventiva da violência que é a de a expor publicamente</w:t>
      </w:r>
      <w:r w:rsidR="003028B3">
        <w:rPr>
          <w:rFonts w:eastAsia="Times New Roman" w:cs="Arial"/>
        </w:rPr>
        <w:t>, e não pudicamente</w:t>
      </w:r>
      <w:r w:rsidR="00B9486F">
        <w:rPr>
          <w:rFonts w:eastAsia="Times New Roman" w:cs="Arial"/>
        </w:rPr>
        <w:t xml:space="preserve">. </w:t>
      </w:r>
    </w:p>
    <w:p w:rsidR="00EA6DB6" w:rsidRDefault="000F6BDF" w:rsidP="001C2620">
      <w:pPr>
        <w:jc w:val="both"/>
        <w:rPr>
          <w:rFonts w:eastAsia="Times New Roman" w:cs="Arial"/>
        </w:rPr>
      </w:pPr>
      <w:r>
        <w:rPr>
          <w:rFonts w:eastAsia="Times New Roman" w:cs="Arial"/>
        </w:rPr>
        <w:t>A sociologia da violência</w:t>
      </w:r>
      <w:proofErr w:type="gramStart"/>
      <w:r>
        <w:rPr>
          <w:rFonts w:eastAsia="Times New Roman" w:cs="Arial"/>
        </w:rPr>
        <w:t>,</w:t>
      </w:r>
      <w:proofErr w:type="gramEnd"/>
      <w:r>
        <w:rPr>
          <w:rFonts w:eastAsia="Times New Roman" w:cs="Arial"/>
        </w:rPr>
        <w:t xml:space="preserve"> parece clar</w:t>
      </w:r>
      <w:r w:rsidR="00A16827">
        <w:rPr>
          <w:rFonts w:eastAsia="Times New Roman" w:cs="Arial"/>
        </w:rPr>
        <w:t xml:space="preserve">o, não irá poder evitar questionar-se sobre esta amputação da história mais recente, na imaginação sociológica. </w:t>
      </w:r>
      <w:r w:rsidR="00B9486F">
        <w:rPr>
          <w:rFonts w:eastAsia="Times New Roman" w:cs="Arial"/>
        </w:rPr>
        <w:t>Porque é que a sociologia clássica e a sociologia contemporânea tratam, respectivamente do período antes das guerras e depois das duas guerras mundiais</w:t>
      </w:r>
      <w:r w:rsidR="00EA6DB6">
        <w:rPr>
          <w:rFonts w:eastAsia="Times New Roman" w:cs="Arial"/>
        </w:rPr>
        <w:t xml:space="preserve"> e nenhuma sociologia trata da primeira parte do século XX</w:t>
      </w:r>
      <w:r w:rsidR="00B9486F">
        <w:rPr>
          <w:rFonts w:eastAsia="Times New Roman" w:cs="Arial"/>
        </w:rPr>
        <w:t xml:space="preserve">? </w:t>
      </w:r>
      <w:r w:rsidR="00B9486F">
        <w:rPr>
          <w:rFonts w:eastAsia="Times New Roman" w:cs="Arial"/>
        </w:rPr>
        <w:lastRenderedPageBreak/>
        <w:t xml:space="preserve">Porque é que a partir dos anos oitenta </w:t>
      </w:r>
      <w:r w:rsidR="00EA6DB6">
        <w:rPr>
          <w:rFonts w:eastAsia="Times New Roman" w:cs="Arial"/>
        </w:rPr>
        <w:t xml:space="preserve">a violência, </w:t>
      </w:r>
      <w:r w:rsidR="00B9486F">
        <w:rPr>
          <w:rFonts w:eastAsia="Times New Roman" w:cs="Arial"/>
        </w:rPr>
        <w:t>tratad</w:t>
      </w:r>
      <w:r w:rsidR="00EA6DB6">
        <w:rPr>
          <w:rFonts w:eastAsia="Times New Roman" w:cs="Arial"/>
        </w:rPr>
        <w:t>a</w:t>
      </w:r>
      <w:r w:rsidR="00B9486F">
        <w:rPr>
          <w:rFonts w:eastAsia="Times New Roman" w:cs="Arial"/>
        </w:rPr>
        <w:t xml:space="preserve"> de forma não científica pelos intelectuais do pós-guerra</w:t>
      </w:r>
      <w:r w:rsidR="00EA6DB6">
        <w:rPr>
          <w:rFonts w:eastAsia="Times New Roman" w:cs="Arial"/>
        </w:rPr>
        <w:t>,</w:t>
      </w:r>
      <w:r w:rsidR="00B9486F">
        <w:rPr>
          <w:rFonts w:eastAsia="Times New Roman" w:cs="Arial"/>
        </w:rPr>
        <w:t xml:space="preserve"> </w:t>
      </w:r>
      <w:r w:rsidR="00EA6DB6">
        <w:rPr>
          <w:rFonts w:eastAsia="Times New Roman" w:cs="Arial"/>
        </w:rPr>
        <w:t xml:space="preserve">passou a ser tacitamente um tabu </w:t>
      </w:r>
      <w:r w:rsidR="00EA6DB6">
        <w:rPr>
          <w:rFonts w:eastAsia="Times New Roman" w:cs="Arial"/>
        </w:rPr>
        <w:fldChar w:fldCharType="begin" w:fldLock="1"/>
      </w:r>
      <w:r w:rsidR="00792B45">
        <w:rPr>
          <w:rFonts w:eastAsia="Times New Roman" w:cs="Arial"/>
        </w:rPr>
        <w:instrText>ADDIN CSL_CITATION { "citationItems" : [ { "id" : "ITEM-1", "itemData" : { "abstract" : "Na p\u00e1gina 281, j\u00e1 no fim do livro, Wieviorka escreve: \u201cEste livro n\u00e3o trata da viol\u00eancia do Estado\u201d. v\u00edtimas 81-108 violencia tabu desde anos 80 :68", "author" : [ { "dropping-particle" : "", "family" : "Wieviorka", "given" : "Michel", "non-dropping-particle" : "", "parse-names" : false, "suffix" : "" } ], "id" : "ITEM-1", "issued" : { "date-parts" : [ [ "2005" ] ] }, "publisher" : "Hachette Litt\u00e9ratures", "publisher-place" : "Paris", "title" : "La Violence", "type" : "book" }, "uris" : [ "http://www.mendeley.com/documents/?uuid=f7a79246-79a4-45f6-b2df-5760b2f07c40" ] } ], "mendeley" : { "formattedCitation" : "(Wieviorka, 2005)", "manualFormatting" : "(Wieviorka, 2005:68)", "plainTextFormattedCitation" : "(Wieviorka, 2005)", "previouslyFormattedCitation" : "(Wieviorka, 2005)" }, "properties" : { "noteIndex" : 0 }, "schema" : "https://github.com/citation-style-language/schema/raw/master/csl-citation.json" }</w:instrText>
      </w:r>
      <w:r w:rsidR="00EA6DB6">
        <w:rPr>
          <w:rFonts w:eastAsia="Times New Roman" w:cs="Arial"/>
        </w:rPr>
        <w:fldChar w:fldCharType="separate"/>
      </w:r>
      <w:r w:rsidR="00EA6DB6" w:rsidRPr="00EA6DB6">
        <w:rPr>
          <w:rFonts w:eastAsia="Times New Roman" w:cs="Arial"/>
          <w:noProof/>
        </w:rPr>
        <w:t>(Wieviorka, 2005</w:t>
      </w:r>
      <w:r w:rsidR="00EA6DB6">
        <w:rPr>
          <w:rFonts w:eastAsia="Times New Roman" w:cs="Arial"/>
          <w:noProof/>
        </w:rPr>
        <w:t>:68</w:t>
      </w:r>
      <w:r w:rsidR="00EA6DB6" w:rsidRPr="00EA6DB6">
        <w:rPr>
          <w:rFonts w:eastAsia="Times New Roman" w:cs="Arial"/>
          <w:noProof/>
        </w:rPr>
        <w:t>)</w:t>
      </w:r>
      <w:r w:rsidR="00EA6DB6">
        <w:rPr>
          <w:rFonts w:eastAsia="Times New Roman" w:cs="Arial"/>
        </w:rPr>
        <w:fldChar w:fldCharType="end"/>
      </w:r>
      <w:r w:rsidR="00EA6DB6">
        <w:rPr>
          <w:rFonts w:eastAsia="Times New Roman" w:cs="Arial"/>
        </w:rPr>
        <w:t>.</w:t>
      </w:r>
    </w:p>
    <w:p w:rsidR="00EA6DB6" w:rsidRDefault="00EA6DB6" w:rsidP="001C2620">
      <w:pPr>
        <w:jc w:val="both"/>
        <w:rPr>
          <w:rFonts w:eastAsia="Times New Roman" w:cs="Arial"/>
        </w:rPr>
      </w:pPr>
      <w:r>
        <w:rPr>
          <w:rFonts w:eastAsia="Times New Roman" w:cs="Arial"/>
        </w:rPr>
        <w:t xml:space="preserve">Estas questões não interessam apenas à sociologia da violência. O escamoteamento da violência, como fenómeno social, implicou distorções </w:t>
      </w:r>
      <w:r w:rsidR="00A16827">
        <w:rPr>
          <w:rFonts w:eastAsia="Times New Roman" w:cs="Arial"/>
        </w:rPr>
        <w:t xml:space="preserve">ao nível das definições, tácitas e explícitas, sobre o que seja o próprio objecto de estudo da sociologia, a sociedade. </w:t>
      </w:r>
      <w:r>
        <w:rPr>
          <w:rFonts w:eastAsia="Times New Roman" w:cs="Arial"/>
        </w:rPr>
        <w:t xml:space="preserve">Implicitamente, como para o senso comum, sociedade nas teorias sociais refere-se às relações sociais urbanas. </w:t>
      </w:r>
      <w:r w:rsidR="004B15DE">
        <w:rPr>
          <w:rFonts w:eastAsia="Times New Roman" w:cs="Arial"/>
        </w:rPr>
        <w:t>Incluindo tacitamente um</w:t>
      </w:r>
      <w:r>
        <w:rPr>
          <w:rFonts w:eastAsia="Times New Roman" w:cs="Arial"/>
        </w:rPr>
        <w:t xml:space="preserve"> sentido moral imbuído na expressão urbanidade</w:t>
      </w:r>
      <w:r w:rsidR="004B15DE">
        <w:rPr>
          <w:rFonts w:eastAsia="Times New Roman" w:cs="Arial"/>
        </w:rPr>
        <w:t>, por oposição aos migrantes oriundos dos campos ou das cidades mais pequenas e desintegrados das sociedades de acolhimento, misturados com os excluídos e pobres</w:t>
      </w:r>
      <w:r>
        <w:rPr>
          <w:rFonts w:eastAsia="Times New Roman" w:cs="Arial"/>
        </w:rPr>
        <w:t xml:space="preserve">. </w:t>
      </w:r>
      <w:r w:rsidR="00A16827">
        <w:rPr>
          <w:rFonts w:eastAsia="Times New Roman" w:cs="Arial"/>
        </w:rPr>
        <w:t>As prisões</w:t>
      </w:r>
      <w:r>
        <w:rPr>
          <w:rFonts w:eastAsia="Times New Roman" w:cs="Arial"/>
        </w:rPr>
        <w:t>,</w:t>
      </w:r>
      <w:r w:rsidR="00A16827">
        <w:rPr>
          <w:rFonts w:eastAsia="Times New Roman" w:cs="Arial"/>
        </w:rPr>
        <w:t xml:space="preserve"> </w:t>
      </w:r>
      <w:r w:rsidR="004B15DE">
        <w:rPr>
          <w:rFonts w:eastAsia="Times New Roman" w:cs="Arial"/>
        </w:rPr>
        <w:t xml:space="preserve">como os lugares onde habitam as pessoas excluídas, </w:t>
      </w:r>
      <w:r>
        <w:rPr>
          <w:rFonts w:eastAsia="Times New Roman" w:cs="Arial"/>
        </w:rPr>
        <w:t>por exemplo,</w:t>
      </w:r>
      <w:r w:rsidR="00A16827">
        <w:rPr>
          <w:rFonts w:eastAsia="Times New Roman" w:cs="Arial"/>
        </w:rPr>
        <w:t xml:space="preserve"> </w:t>
      </w:r>
      <w:r>
        <w:rPr>
          <w:rFonts w:eastAsia="Times New Roman" w:cs="Arial"/>
        </w:rPr>
        <w:t>são tratadas como mundos à parte, fora da sociedade</w:t>
      </w:r>
      <w:r w:rsidR="004B15DE">
        <w:rPr>
          <w:rFonts w:eastAsia="Times New Roman" w:cs="Arial"/>
        </w:rPr>
        <w:t xml:space="preserve"> </w:t>
      </w:r>
      <w:r w:rsidR="004B15DE">
        <w:rPr>
          <w:rFonts w:eastAsia="Times New Roman" w:cs="Arial"/>
        </w:rPr>
        <w:fldChar w:fldCharType="begin" w:fldLock="1"/>
      </w:r>
      <w:r w:rsidR="004B15DE">
        <w:rPr>
          <w:rFonts w:eastAsia="Times New Roman" w:cs="Arial"/>
        </w:rPr>
        <w:instrText>ADDIN CSL_CITATION { "citationItems" : [ { "id" : "ITEM-1", "itemData" : { "author" : [ { "dropping-particle" : "", "family" : "Cunha", "given" : "Manuela Ivone", "non-dropping-particle" : "", "parse-names" : false, "suffix" : "" } ], "id" : "ITEM-1", "issued" : { "date-parts" : [ [ "2002" ] ] }, "publisher" : "Fim de S\u00e9culo", "title" : "Entre o Bairro e a Pris\u00e3o: Tr\u00e1ficos e Trajectos", "type" : "book" }, "uris" : [ "http://www.mendeley.com/documents/?uuid=db7a2039-606f-474a-b0cc-cb8000c9c6b3" ] } ], "mendeley" : { "formattedCitation" : "(Cunha, 2002)", "plainTextFormattedCitation" : "(Cunha, 2002)", "previouslyFormattedCitation" : "(Cunha, 2002)" }, "properties" : { "noteIndex" : 0 }, "schema" : "https://github.com/citation-style-language/schema/raw/master/csl-citation.json" }</w:instrText>
      </w:r>
      <w:r w:rsidR="004B15DE">
        <w:rPr>
          <w:rFonts w:eastAsia="Times New Roman" w:cs="Arial"/>
        </w:rPr>
        <w:fldChar w:fldCharType="separate"/>
      </w:r>
      <w:r w:rsidR="004B15DE" w:rsidRPr="004B15DE">
        <w:rPr>
          <w:rFonts w:eastAsia="Times New Roman" w:cs="Arial"/>
          <w:noProof/>
        </w:rPr>
        <w:t>(Cunha, 2002)</w:t>
      </w:r>
      <w:r w:rsidR="004B15DE">
        <w:rPr>
          <w:rFonts w:eastAsia="Times New Roman" w:cs="Arial"/>
        </w:rPr>
        <w:fldChar w:fldCharType="end"/>
      </w:r>
      <w:r>
        <w:rPr>
          <w:rFonts w:eastAsia="Times New Roman" w:cs="Arial"/>
        </w:rPr>
        <w:t xml:space="preserve">. </w:t>
      </w:r>
      <w:r w:rsidR="004B15DE">
        <w:rPr>
          <w:rFonts w:eastAsia="Times New Roman" w:cs="Arial"/>
        </w:rPr>
        <w:t>Somatório</w:t>
      </w:r>
      <w:r>
        <w:rPr>
          <w:rFonts w:eastAsia="Times New Roman" w:cs="Arial"/>
        </w:rPr>
        <w:t xml:space="preserve"> de pessoas isoladas por praticarem actos anti-sociais. Presas para oferecer segurança aos cidadãos </w:t>
      </w:r>
      <w:r w:rsidR="004B15DE">
        <w:rPr>
          <w:rFonts w:eastAsia="Times New Roman" w:cs="Arial"/>
        </w:rPr>
        <w:t xml:space="preserve">normais e cuidadas por especialistas sociais e policiais em contenção dos problemas sociais </w:t>
      </w:r>
      <w:r w:rsidR="004B15DE">
        <w:rPr>
          <w:rFonts w:eastAsia="Times New Roman" w:cs="Arial"/>
        </w:rPr>
        <w:fldChar w:fldCharType="begin" w:fldLock="1"/>
      </w:r>
      <w:r w:rsidR="00705266">
        <w:rPr>
          <w:rFonts w:eastAsia="Times New Roman" w:cs="Arial"/>
        </w:rPr>
        <w:instrText>ADDIN CSL_CITATION { "citationItems" : [ { "id" : "ITEM-1", "itemData" : { "author" : [ { "dropping-particle" : "", "family" : "Goffman", "given" : "Erving", "non-dropping-particle" : "", "parse-names" : false, "suffix" : "" } ], "edition" : "1\u00aa ed.1963", "id" : "ITEM-1", "issued" : { "date-parts" : [ [ "2004" ] ] }, "publisher" : "Colectivo Sabotagem", "title" : "Estigma - Notas sobre a Manipula\u00e7\u00e3o da Identidade Deteriorada", "type" : "book" }, "uris" : [ "http://www.mendeley.com/documents/?uuid=24756002-9b46-4346-b648-bafcd4de3756" ] } ], "mendeley" : { "formattedCitation" : "(Goffman, 2004)", "plainTextFormattedCitation" : "(Goffman, 2004)", "previouslyFormattedCitation" : "(Goffman, 2004)" }, "properties" : { "noteIndex" : 0 }, "schema" : "https://github.com/citation-style-language/schema/raw/master/csl-citation.json" }</w:instrText>
      </w:r>
      <w:r w:rsidR="004B15DE">
        <w:rPr>
          <w:rFonts w:eastAsia="Times New Roman" w:cs="Arial"/>
        </w:rPr>
        <w:fldChar w:fldCharType="separate"/>
      </w:r>
      <w:r w:rsidR="004B15DE" w:rsidRPr="004B15DE">
        <w:rPr>
          <w:rFonts w:eastAsia="Times New Roman" w:cs="Arial"/>
          <w:noProof/>
        </w:rPr>
        <w:t>(Goffman, 2004)</w:t>
      </w:r>
      <w:r w:rsidR="004B15DE">
        <w:rPr>
          <w:rFonts w:eastAsia="Times New Roman" w:cs="Arial"/>
        </w:rPr>
        <w:fldChar w:fldCharType="end"/>
      </w:r>
      <w:r>
        <w:rPr>
          <w:rFonts w:eastAsia="Times New Roman" w:cs="Arial"/>
        </w:rPr>
        <w:t xml:space="preserve">. </w:t>
      </w:r>
    </w:p>
    <w:p w:rsidR="000F6BDF" w:rsidRDefault="00A16827" w:rsidP="001C2620">
      <w:pPr>
        <w:jc w:val="both"/>
        <w:rPr>
          <w:rFonts w:eastAsia="Times New Roman" w:cs="Arial"/>
        </w:rPr>
      </w:pPr>
      <w:r>
        <w:rPr>
          <w:rFonts w:eastAsia="Times New Roman" w:cs="Arial"/>
        </w:rPr>
        <w:t>Pode a teoria social continuar a acompanhar esta premissa</w:t>
      </w:r>
      <w:r w:rsidR="00EA6DB6">
        <w:rPr>
          <w:rFonts w:eastAsia="Times New Roman" w:cs="Arial"/>
        </w:rPr>
        <w:t>, o senso comum e as discriminações implícitas</w:t>
      </w:r>
      <w:r w:rsidR="004B15DE">
        <w:rPr>
          <w:rFonts w:eastAsia="Times New Roman" w:cs="Arial"/>
        </w:rPr>
        <w:t>, de que há prisões fora da sociedade</w:t>
      </w:r>
      <w:r>
        <w:rPr>
          <w:rFonts w:eastAsia="Times New Roman" w:cs="Arial"/>
        </w:rPr>
        <w:t xml:space="preserve">? </w:t>
      </w:r>
      <w:r w:rsidR="004B15DE">
        <w:rPr>
          <w:rFonts w:eastAsia="Times New Roman" w:cs="Arial"/>
        </w:rPr>
        <w:t xml:space="preserve">Humanos que não são humanos de pleno direito? </w:t>
      </w:r>
      <w:r>
        <w:rPr>
          <w:rFonts w:eastAsia="Times New Roman" w:cs="Arial"/>
        </w:rPr>
        <w:t xml:space="preserve">Em particular, abrindo espaço para o surgimento de toda uma ciência especializada, como a criminologia? Não será tal postura uma capitulação </w:t>
      </w:r>
      <w:r w:rsidR="0058512F">
        <w:rPr>
          <w:rFonts w:eastAsia="Times New Roman" w:cs="Arial"/>
        </w:rPr>
        <w:t>face à</w:t>
      </w:r>
      <w:r>
        <w:rPr>
          <w:rFonts w:eastAsia="Times New Roman" w:cs="Arial"/>
        </w:rPr>
        <w:t>s discriminações praticadas socialmente?</w:t>
      </w:r>
      <w:r w:rsidR="0058512F">
        <w:rPr>
          <w:rFonts w:eastAsia="Times New Roman" w:cs="Arial"/>
        </w:rPr>
        <w:t xml:space="preserve"> Um reforço científico da sua naturalização? Uma recusa em </w:t>
      </w:r>
      <w:r w:rsidR="004B15DE">
        <w:rPr>
          <w:rFonts w:eastAsia="Times New Roman" w:cs="Arial"/>
        </w:rPr>
        <w:t xml:space="preserve">organizar o </w:t>
      </w:r>
      <w:r w:rsidR="0058512F">
        <w:rPr>
          <w:rFonts w:eastAsia="Times New Roman" w:cs="Arial"/>
        </w:rPr>
        <w:t>descobri</w:t>
      </w:r>
      <w:r w:rsidR="004B15DE">
        <w:rPr>
          <w:rFonts w:eastAsia="Times New Roman" w:cs="Arial"/>
        </w:rPr>
        <w:t>mento do</w:t>
      </w:r>
      <w:r w:rsidR="0058512F">
        <w:rPr>
          <w:rFonts w:eastAsia="Times New Roman" w:cs="Arial"/>
        </w:rPr>
        <w:t xml:space="preserve"> núcleo duro da construção das sociedades humanas? </w:t>
      </w:r>
    </w:p>
    <w:p w:rsidR="00A16827" w:rsidRPr="00A16827" w:rsidRDefault="00A16827" w:rsidP="00A16827">
      <w:pPr>
        <w:pStyle w:val="PargrafodaLista"/>
        <w:jc w:val="center"/>
        <w:rPr>
          <w:rFonts w:eastAsia="Times New Roman" w:cs="Arial"/>
        </w:rPr>
      </w:pPr>
      <w:r>
        <w:rPr>
          <w:rFonts w:eastAsia="Times New Roman" w:cs="Arial"/>
        </w:rPr>
        <w:t>*</w:t>
      </w:r>
      <w:r>
        <w:rPr>
          <w:rFonts w:eastAsia="Times New Roman" w:cs="Arial"/>
        </w:rPr>
        <w:tab/>
        <w:t>*</w:t>
      </w:r>
      <w:r>
        <w:rPr>
          <w:rFonts w:eastAsia="Times New Roman" w:cs="Arial"/>
        </w:rPr>
        <w:tab/>
        <w:t>*</w:t>
      </w:r>
    </w:p>
    <w:p w:rsidR="001C2620" w:rsidRDefault="006A242E" w:rsidP="001C2620">
      <w:pPr>
        <w:jc w:val="both"/>
        <w:rPr>
          <w:rFonts w:eastAsia="Times New Roman" w:cs="Arial"/>
        </w:rPr>
      </w:pPr>
      <w:r>
        <w:rPr>
          <w:rFonts w:eastAsia="Times New Roman" w:cs="Arial"/>
        </w:rPr>
        <w:t>O mesmo género de</w:t>
      </w:r>
      <w:r w:rsidR="004900DC">
        <w:rPr>
          <w:rFonts w:eastAsia="Times New Roman" w:cs="Arial"/>
        </w:rPr>
        <w:t xml:space="preserve"> repressão organizada pelas prisões, seguindo políticas </w:t>
      </w:r>
      <w:r w:rsidR="005510AD">
        <w:rPr>
          <w:rFonts w:eastAsia="Times New Roman" w:cs="Arial"/>
        </w:rPr>
        <w:t>de prevenção baseadas na violência</w:t>
      </w:r>
      <w:r w:rsidR="004900DC">
        <w:rPr>
          <w:rFonts w:eastAsia="Times New Roman" w:cs="Arial"/>
        </w:rPr>
        <w:t xml:space="preserve"> contra os presos</w:t>
      </w:r>
      <w:r w:rsidR="005510AD">
        <w:rPr>
          <w:rFonts w:eastAsia="Times New Roman" w:cs="Arial"/>
        </w:rPr>
        <w:t xml:space="preserve"> e ameaça de violência contra quem possa pretender cometer crimes</w:t>
      </w:r>
      <w:r w:rsidR="004900DC">
        <w:rPr>
          <w:rFonts w:eastAsia="Times New Roman" w:cs="Arial"/>
        </w:rPr>
        <w:t xml:space="preserve">, atinge </w:t>
      </w:r>
      <w:r w:rsidR="005B12C0">
        <w:rPr>
          <w:rFonts w:eastAsia="Times New Roman" w:cs="Arial"/>
        </w:rPr>
        <w:t>indirectamente</w:t>
      </w:r>
      <w:r w:rsidR="004900DC">
        <w:rPr>
          <w:rFonts w:eastAsia="Times New Roman" w:cs="Arial"/>
        </w:rPr>
        <w:t xml:space="preserve"> os investigadores sociais</w:t>
      </w:r>
      <w:r w:rsidR="001C2620">
        <w:rPr>
          <w:rFonts w:eastAsia="Times New Roman" w:cs="Arial"/>
        </w:rPr>
        <w:t xml:space="preserve">. </w:t>
      </w:r>
      <w:r w:rsidR="005510AD">
        <w:rPr>
          <w:rFonts w:eastAsia="Times New Roman" w:cs="Arial"/>
        </w:rPr>
        <w:t xml:space="preserve">Em todas as organizações, incluindo as de investigação, a repressão e a intimidação estão activas e são legitimadas. </w:t>
      </w:r>
      <w:r w:rsidR="001C2620">
        <w:rPr>
          <w:rFonts w:eastAsia="Times New Roman" w:cs="Arial"/>
        </w:rPr>
        <w:t>N</w:t>
      </w:r>
      <w:r w:rsidR="004900DC">
        <w:rPr>
          <w:rFonts w:eastAsia="Times New Roman" w:cs="Arial"/>
        </w:rPr>
        <w:t>otou</w:t>
      </w:r>
      <w:r w:rsidR="001C2620">
        <w:rPr>
          <w:rFonts w:eastAsia="Times New Roman" w:cs="Arial"/>
        </w:rPr>
        <w:t>-o</w:t>
      </w:r>
      <w:r w:rsidR="004900DC">
        <w:rPr>
          <w:rFonts w:eastAsia="Times New Roman" w:cs="Arial"/>
        </w:rPr>
        <w:t xml:space="preserve"> </w:t>
      </w:r>
      <w:proofErr w:type="spellStart"/>
      <w:r w:rsidR="004900DC">
        <w:rPr>
          <w:rFonts w:eastAsia="Times New Roman" w:cs="Arial"/>
        </w:rPr>
        <w:t>Wieviorka</w:t>
      </w:r>
      <w:proofErr w:type="spellEnd"/>
      <w:r w:rsidR="004900DC">
        <w:rPr>
          <w:rFonts w:eastAsia="Times New Roman" w:cs="Arial"/>
        </w:rPr>
        <w:t>, no seu caso pessoal, por se interessar por terrorismo</w:t>
      </w:r>
      <w:r w:rsidR="001C2620">
        <w:rPr>
          <w:rFonts w:eastAsia="Times New Roman" w:cs="Arial"/>
        </w:rPr>
        <w:t>. Quando um seu director lhe perguntou pela razão d</w:t>
      </w:r>
      <w:r w:rsidR="005B12C0">
        <w:rPr>
          <w:rFonts w:eastAsia="Times New Roman" w:cs="Arial"/>
        </w:rPr>
        <w:t xml:space="preserve">o </w:t>
      </w:r>
      <w:r w:rsidR="001C2620">
        <w:rPr>
          <w:rFonts w:eastAsia="Times New Roman" w:cs="Arial"/>
        </w:rPr>
        <w:t xml:space="preserve">seu </w:t>
      </w:r>
      <w:r w:rsidR="005B12C0">
        <w:rPr>
          <w:rFonts w:eastAsia="Times New Roman" w:cs="Arial"/>
        </w:rPr>
        <w:t xml:space="preserve">interesse em tratar </w:t>
      </w:r>
      <w:r w:rsidR="001C2620">
        <w:rPr>
          <w:rFonts w:eastAsia="Times New Roman" w:cs="Arial"/>
        </w:rPr>
        <w:t>o tema</w:t>
      </w:r>
      <w:r w:rsidR="005510AD">
        <w:rPr>
          <w:rFonts w:eastAsia="Times New Roman" w:cs="Arial"/>
        </w:rPr>
        <w:t>, s</w:t>
      </w:r>
      <w:r w:rsidR="001C2620">
        <w:rPr>
          <w:rFonts w:eastAsia="Times New Roman" w:cs="Arial"/>
        </w:rPr>
        <w:t>entiu o questionamento como uma ameaça à sua carreira, como uma censura, como antipatia</w:t>
      </w:r>
      <w:r w:rsidR="005510AD">
        <w:rPr>
          <w:rFonts w:eastAsia="Times New Roman" w:cs="Arial"/>
        </w:rPr>
        <w:t>, como uma fronteira</w:t>
      </w:r>
      <w:r w:rsidR="001C2620">
        <w:rPr>
          <w:rFonts w:eastAsia="Times New Roman" w:cs="Arial"/>
        </w:rPr>
        <w:t xml:space="preserve">. </w:t>
      </w:r>
      <w:r w:rsidR="005510AD">
        <w:rPr>
          <w:rFonts w:eastAsia="Times New Roman" w:cs="Arial"/>
        </w:rPr>
        <w:t>Isso não o impediu de manter o interesse e a disponibilidade para investigar o assunto. Mas, manifestamente, não esqueceu a sinalização. O mesmo ocorre noutras matérias. O</w:t>
      </w:r>
      <w:r w:rsidR="001C2620">
        <w:rPr>
          <w:rFonts w:eastAsia="Times New Roman" w:cs="Arial"/>
        </w:rPr>
        <w:t>s que estuda</w:t>
      </w:r>
      <w:r w:rsidR="005510AD">
        <w:rPr>
          <w:rFonts w:eastAsia="Times New Roman" w:cs="Arial"/>
        </w:rPr>
        <w:t>m</w:t>
      </w:r>
      <w:r w:rsidR="001C2620">
        <w:rPr>
          <w:rFonts w:eastAsia="Times New Roman" w:cs="Arial"/>
        </w:rPr>
        <w:t xml:space="preserve"> a sociedade </w:t>
      </w:r>
      <w:r w:rsidR="005510AD">
        <w:rPr>
          <w:rFonts w:eastAsia="Times New Roman" w:cs="Arial"/>
        </w:rPr>
        <w:t>da informação e do conhecimento</w:t>
      </w:r>
      <w:r w:rsidR="001C2620">
        <w:rPr>
          <w:rFonts w:eastAsia="Times New Roman" w:cs="Arial"/>
        </w:rPr>
        <w:t xml:space="preserve"> </w:t>
      </w:r>
      <w:r w:rsidR="005510AD">
        <w:rPr>
          <w:rFonts w:eastAsia="Times New Roman" w:cs="Arial"/>
        </w:rPr>
        <w:t>notam a dificuldade em ultrapassar o dilema que separa os</w:t>
      </w:r>
      <w:r w:rsidR="001C2620">
        <w:rPr>
          <w:rFonts w:eastAsia="Times New Roman" w:cs="Arial"/>
        </w:rPr>
        <w:t xml:space="preserve"> estudos </w:t>
      </w:r>
      <w:r w:rsidR="005510AD">
        <w:rPr>
          <w:rFonts w:eastAsia="Times New Roman" w:cs="Arial"/>
        </w:rPr>
        <w:t>tecno-</w:t>
      </w:r>
      <w:r w:rsidR="001C2620">
        <w:rPr>
          <w:rFonts w:eastAsia="Times New Roman" w:cs="Arial"/>
        </w:rPr>
        <w:t xml:space="preserve">optimistas </w:t>
      </w:r>
      <w:r w:rsidR="005510AD">
        <w:rPr>
          <w:rFonts w:eastAsia="Times New Roman" w:cs="Arial"/>
        </w:rPr>
        <w:t>dos</w:t>
      </w:r>
      <w:r w:rsidR="001C2620">
        <w:rPr>
          <w:rFonts w:eastAsia="Times New Roman" w:cs="Arial"/>
        </w:rPr>
        <w:t xml:space="preserve"> </w:t>
      </w:r>
      <w:r w:rsidR="005510AD">
        <w:rPr>
          <w:rFonts w:eastAsia="Times New Roman" w:cs="Arial"/>
        </w:rPr>
        <w:t>tecno-</w:t>
      </w:r>
      <w:r w:rsidR="001C2620">
        <w:rPr>
          <w:rFonts w:eastAsia="Times New Roman" w:cs="Arial"/>
        </w:rPr>
        <w:t xml:space="preserve">pessimistas. </w:t>
      </w:r>
      <w:r>
        <w:rPr>
          <w:rFonts w:eastAsia="Times New Roman" w:cs="Arial"/>
        </w:rPr>
        <w:t>Acabam por ter que escolher o lado em que querem participar</w:t>
      </w:r>
      <w:r w:rsidR="00957442">
        <w:rPr>
          <w:rFonts w:eastAsia="Times New Roman" w:cs="Arial"/>
        </w:rPr>
        <w:t>, como se estivessem a ser julgados em tribunal criminal, isto é, como se a contradição entre as partes fossem insanável</w:t>
      </w:r>
      <w:r>
        <w:rPr>
          <w:rFonts w:eastAsia="Times New Roman" w:cs="Arial"/>
        </w:rPr>
        <w:t>.</w:t>
      </w:r>
      <w:r w:rsidR="00957442">
        <w:rPr>
          <w:rFonts w:eastAsia="Times New Roman" w:cs="Arial"/>
        </w:rPr>
        <w:t xml:space="preserve"> Como se o maniqueísmo fosse inultrapassável.</w:t>
      </w:r>
      <w:r>
        <w:rPr>
          <w:rFonts w:eastAsia="Times New Roman" w:cs="Arial"/>
        </w:rPr>
        <w:t xml:space="preserve"> </w:t>
      </w:r>
      <w:r w:rsidR="00701805">
        <w:rPr>
          <w:rFonts w:eastAsia="Times New Roman" w:cs="Arial"/>
        </w:rPr>
        <w:t>Q</w:t>
      </w:r>
      <w:r>
        <w:rPr>
          <w:rFonts w:eastAsia="Times New Roman" w:cs="Arial"/>
        </w:rPr>
        <w:t>uem</w:t>
      </w:r>
      <w:r w:rsidR="001C2620">
        <w:rPr>
          <w:rFonts w:eastAsia="Times New Roman" w:cs="Arial"/>
        </w:rPr>
        <w:t xml:space="preserve"> escolhe estudos prisionais ou criminais </w:t>
      </w:r>
      <w:r w:rsidR="00957442">
        <w:rPr>
          <w:rFonts w:eastAsia="Times New Roman" w:cs="Arial"/>
        </w:rPr>
        <w:t xml:space="preserve">ou violência, por maioria de razão, </w:t>
      </w:r>
      <w:r w:rsidR="001C2620">
        <w:rPr>
          <w:rFonts w:eastAsia="Times New Roman" w:cs="Arial"/>
        </w:rPr>
        <w:t xml:space="preserve">terá </w:t>
      </w:r>
      <w:r w:rsidR="00701805">
        <w:rPr>
          <w:rFonts w:eastAsia="Times New Roman" w:cs="Arial"/>
        </w:rPr>
        <w:t>de</w:t>
      </w:r>
      <w:r w:rsidR="001C2620">
        <w:rPr>
          <w:rFonts w:eastAsia="Times New Roman" w:cs="Arial"/>
        </w:rPr>
        <w:t xml:space="preserve"> conf</w:t>
      </w:r>
      <w:r w:rsidR="00701805">
        <w:rPr>
          <w:rFonts w:eastAsia="Times New Roman" w:cs="Arial"/>
        </w:rPr>
        <w:t>r</w:t>
      </w:r>
      <w:r w:rsidR="001C2620">
        <w:rPr>
          <w:rFonts w:eastAsia="Times New Roman" w:cs="Arial"/>
        </w:rPr>
        <w:t>o</w:t>
      </w:r>
      <w:r w:rsidR="00701805">
        <w:rPr>
          <w:rFonts w:eastAsia="Times New Roman" w:cs="Arial"/>
        </w:rPr>
        <w:t>nt</w:t>
      </w:r>
      <w:r w:rsidR="001C2620">
        <w:rPr>
          <w:rFonts w:eastAsia="Times New Roman" w:cs="Arial"/>
        </w:rPr>
        <w:t xml:space="preserve">ar-se </w:t>
      </w:r>
      <w:r w:rsidR="00701805">
        <w:rPr>
          <w:rFonts w:eastAsia="Times New Roman" w:cs="Arial"/>
        </w:rPr>
        <w:t>com</w:t>
      </w:r>
      <w:r w:rsidR="001C2620">
        <w:rPr>
          <w:rFonts w:eastAsia="Times New Roman" w:cs="Arial"/>
        </w:rPr>
        <w:t xml:space="preserve"> a discriminação social tácita</w:t>
      </w:r>
      <w:r w:rsidR="00701805">
        <w:rPr>
          <w:rFonts w:eastAsia="Times New Roman" w:cs="Arial"/>
        </w:rPr>
        <w:t xml:space="preserve"> e naturalizada dos arguidos e dos condenados</w:t>
      </w:r>
      <w:r w:rsidR="00957442">
        <w:rPr>
          <w:rFonts w:eastAsia="Times New Roman" w:cs="Arial"/>
        </w:rPr>
        <w:t xml:space="preserve"> e da parte guerreira oposta à identidade social de cada um. A</w:t>
      </w:r>
      <w:r w:rsidR="00701805">
        <w:rPr>
          <w:rFonts w:eastAsia="Times New Roman" w:cs="Arial"/>
        </w:rPr>
        <w:t xml:space="preserve"> que corresponde uma selectividade notória (desfavorável aos homens, jovens, sem família, sem educação, pobres, não nacionais, de etnias africanas</w:t>
      </w:r>
      <w:r>
        <w:rPr>
          <w:rFonts w:eastAsia="Times New Roman" w:cs="Arial"/>
        </w:rPr>
        <w:t xml:space="preserve"> e ciganas</w:t>
      </w:r>
      <w:r w:rsidR="00701805">
        <w:rPr>
          <w:rFonts w:eastAsia="Times New Roman" w:cs="Arial"/>
        </w:rPr>
        <w:t xml:space="preserve">) que corresponde às </w:t>
      </w:r>
      <w:r w:rsidR="001C2620">
        <w:rPr>
          <w:rFonts w:eastAsia="Times New Roman" w:cs="Arial"/>
        </w:rPr>
        <w:t>convicç</w:t>
      </w:r>
      <w:r w:rsidR="00701805">
        <w:rPr>
          <w:rFonts w:eastAsia="Times New Roman" w:cs="Arial"/>
        </w:rPr>
        <w:t>ões de senso-comum</w:t>
      </w:r>
      <w:r w:rsidR="001C2620">
        <w:rPr>
          <w:rFonts w:eastAsia="Times New Roman" w:cs="Arial"/>
        </w:rPr>
        <w:t xml:space="preserve"> sobre </w:t>
      </w:r>
      <w:r w:rsidR="00701805">
        <w:rPr>
          <w:rFonts w:eastAsia="Times New Roman" w:cs="Arial"/>
        </w:rPr>
        <w:t>a perigosidade</w:t>
      </w:r>
      <w:r w:rsidR="00957442">
        <w:rPr>
          <w:rFonts w:eastAsia="Times New Roman" w:cs="Arial"/>
        </w:rPr>
        <w:t xml:space="preserve">: </w:t>
      </w:r>
      <w:r w:rsidR="00701805">
        <w:rPr>
          <w:rFonts w:eastAsia="Times New Roman" w:cs="Arial"/>
        </w:rPr>
        <w:t>associa</w:t>
      </w:r>
      <w:r w:rsidR="00957442">
        <w:rPr>
          <w:rFonts w:eastAsia="Times New Roman" w:cs="Arial"/>
        </w:rPr>
        <w:t>ção de força virtual e</w:t>
      </w:r>
      <w:r w:rsidR="001C2620">
        <w:rPr>
          <w:rFonts w:eastAsia="Times New Roman" w:cs="Arial"/>
        </w:rPr>
        <w:t xml:space="preserve"> inferioridade existencial </w:t>
      </w:r>
      <w:r w:rsidR="00957442">
        <w:rPr>
          <w:rFonts w:eastAsia="Times New Roman" w:cs="Arial"/>
        </w:rPr>
        <w:t xml:space="preserve">e moral </w:t>
      </w:r>
      <w:r w:rsidR="001C2620">
        <w:rPr>
          <w:rFonts w:eastAsia="Times New Roman" w:cs="Arial"/>
        </w:rPr>
        <w:t xml:space="preserve">dos </w:t>
      </w:r>
      <w:r w:rsidR="00701805">
        <w:rPr>
          <w:rFonts w:eastAsia="Times New Roman" w:cs="Arial"/>
        </w:rPr>
        <w:t>grupos estigmatizados</w:t>
      </w:r>
      <w:r w:rsidR="001C2620">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"Ruggiero", "given" : "Vicenzo", "non-dropping-particle" : "", "parse-names" : false, "suffix" : "" } ], "id" : "ITEM-1", "issued" : { "date-parts" : [ [ "2000" ] ] }, "page" : "208", "publisher" : "Oxford University Press", "publisher-place" : "Oxford", "title" : "Crime and Markets \u2013 essays in Anti-Criminology", "type" : "book" }, "uris" : [ "http://www.mendeley.com/documents/?uuid=ed8bd0d5-46d1-45b4-be48-9f78271f2b28" ] } ], "mendeley" : { "formattedCitation" : "(Ruggiero, 2000)", "plainTextFormattedCitation" : "(Ruggiero, 2000)", "previouslyFormattedCitation" : "(Ruggiero, 2000)" }, "properties" : { "noteIndex" : 0 }, "schema" : "https://github.com/citation-style-language/schema/raw/master/csl-citation.json" }</w:instrText>
      </w:r>
      <w:r w:rsidR="00C96290">
        <w:rPr>
          <w:rFonts w:eastAsia="Times New Roman" w:cs="Arial"/>
        </w:rPr>
        <w:fldChar w:fldCharType="separate"/>
      </w:r>
      <w:r w:rsidR="001C2620" w:rsidRPr="001C2620">
        <w:rPr>
          <w:rFonts w:eastAsia="Times New Roman" w:cs="Arial"/>
          <w:noProof/>
        </w:rPr>
        <w:t>(Ruggiero, 2000)</w:t>
      </w:r>
      <w:r w:rsidR="00C96290">
        <w:rPr>
          <w:rFonts w:eastAsia="Times New Roman" w:cs="Arial"/>
        </w:rPr>
        <w:fldChar w:fldCharType="end"/>
      </w:r>
      <w:r w:rsidR="001C2620">
        <w:rPr>
          <w:rFonts w:eastAsia="Times New Roman" w:cs="Arial"/>
        </w:rPr>
        <w:t xml:space="preserve">. </w:t>
      </w:r>
    </w:p>
    <w:p w:rsidR="00957442" w:rsidRDefault="001C2620" w:rsidP="002144B3">
      <w:pPr>
        <w:jc w:val="both"/>
        <w:rPr>
          <w:rFonts w:eastAsia="Times New Roman" w:cs="Arial"/>
        </w:rPr>
      </w:pPr>
      <w:r>
        <w:rPr>
          <w:rFonts w:eastAsia="Times New Roman" w:cs="Arial"/>
        </w:rPr>
        <w:t xml:space="preserve">Não são apenas </w:t>
      </w:r>
      <w:r w:rsidR="002144B3">
        <w:rPr>
          <w:rFonts w:eastAsia="Times New Roman" w:cs="Arial"/>
        </w:rPr>
        <w:t>os juízos</w:t>
      </w:r>
      <w:r>
        <w:rPr>
          <w:rFonts w:eastAsia="Times New Roman" w:cs="Arial"/>
        </w:rPr>
        <w:t xml:space="preserve"> polític</w:t>
      </w:r>
      <w:r w:rsidR="002144B3">
        <w:rPr>
          <w:rFonts w:eastAsia="Times New Roman" w:cs="Arial"/>
        </w:rPr>
        <w:t>o</w:t>
      </w:r>
      <w:r>
        <w:rPr>
          <w:rFonts w:eastAsia="Times New Roman" w:cs="Arial"/>
        </w:rPr>
        <w:t xml:space="preserve">s que fundam </w:t>
      </w:r>
      <w:r w:rsidR="002144B3">
        <w:rPr>
          <w:rFonts w:eastAsia="Times New Roman" w:cs="Arial"/>
        </w:rPr>
        <w:t>discriminações</w:t>
      </w:r>
      <w:r>
        <w:rPr>
          <w:rFonts w:eastAsia="Times New Roman" w:cs="Arial"/>
        </w:rPr>
        <w:t>. A</w:t>
      </w:r>
      <w:r w:rsidR="002144B3">
        <w:rPr>
          <w:rFonts w:eastAsia="Times New Roman" w:cs="Arial"/>
        </w:rPr>
        <w:t>s</w:t>
      </w:r>
      <w:r>
        <w:rPr>
          <w:rFonts w:eastAsia="Times New Roman" w:cs="Arial"/>
        </w:rPr>
        <w:t xml:space="preserve"> ciências e os sociólogos, através do acolhimento benévolo de discriminações consensuais, máxime, </w:t>
      </w:r>
      <w:r w:rsidR="002144B3">
        <w:rPr>
          <w:rFonts w:eastAsia="Times New Roman" w:cs="Arial"/>
        </w:rPr>
        <w:t xml:space="preserve">as </w:t>
      </w:r>
      <w:r w:rsidR="006A242E">
        <w:rPr>
          <w:rFonts w:eastAsia="Times New Roman" w:cs="Arial"/>
        </w:rPr>
        <w:t xml:space="preserve">sensibilidades de </w:t>
      </w:r>
      <w:r w:rsidR="006A242E">
        <w:rPr>
          <w:rFonts w:eastAsia="Times New Roman" w:cs="Arial"/>
        </w:rPr>
        <w:lastRenderedPageBreak/>
        <w:t>senso comum</w:t>
      </w:r>
      <w:r w:rsidR="00957442">
        <w:rPr>
          <w:rFonts w:eastAsia="Times New Roman" w:cs="Arial"/>
        </w:rPr>
        <w:t xml:space="preserve"> vigentes</w:t>
      </w:r>
      <w:r w:rsidR="002144B3">
        <w:rPr>
          <w:rFonts w:eastAsia="Times New Roman" w:cs="Arial"/>
        </w:rPr>
        <w:t xml:space="preserve"> e</w:t>
      </w:r>
      <w:r w:rsidR="00957442">
        <w:rPr>
          <w:rFonts w:eastAsia="Times New Roman" w:cs="Arial"/>
        </w:rPr>
        <w:t>,</w:t>
      </w:r>
      <w:r w:rsidR="002144B3">
        <w:rPr>
          <w:rFonts w:eastAsia="Times New Roman" w:cs="Arial"/>
        </w:rPr>
        <w:t xml:space="preserve"> em especial</w:t>
      </w:r>
      <w:r w:rsidR="00957442">
        <w:rPr>
          <w:rFonts w:eastAsia="Times New Roman" w:cs="Arial"/>
        </w:rPr>
        <w:t>,</w:t>
      </w:r>
      <w:r w:rsidR="002144B3">
        <w:rPr>
          <w:rFonts w:eastAsia="Times New Roman" w:cs="Arial"/>
        </w:rPr>
        <w:t xml:space="preserve"> as </w:t>
      </w:r>
      <w:r>
        <w:rPr>
          <w:rFonts w:eastAsia="Times New Roman" w:cs="Arial"/>
        </w:rPr>
        <w:t>legal</w:t>
      </w:r>
      <w:r w:rsidR="002144B3">
        <w:rPr>
          <w:rFonts w:eastAsia="Times New Roman" w:cs="Arial"/>
        </w:rPr>
        <w:t>mente</w:t>
      </w:r>
      <w:r>
        <w:rPr>
          <w:rFonts w:eastAsia="Times New Roman" w:cs="Arial"/>
        </w:rPr>
        <w:t xml:space="preserve"> </w:t>
      </w:r>
      <w:r w:rsidR="006A242E">
        <w:rPr>
          <w:rFonts w:eastAsia="Times New Roman" w:cs="Arial"/>
        </w:rPr>
        <w:t>reconhecidas</w:t>
      </w:r>
      <w:r>
        <w:rPr>
          <w:rFonts w:eastAsia="Times New Roman" w:cs="Arial"/>
        </w:rPr>
        <w:t xml:space="preserve"> pelo sistema criminal</w:t>
      </w:r>
      <w:r w:rsidR="002144B3">
        <w:rPr>
          <w:rFonts w:eastAsia="Times New Roman" w:cs="Arial"/>
        </w:rPr>
        <w:t>,</w:t>
      </w:r>
      <w:r>
        <w:rPr>
          <w:rFonts w:eastAsia="Times New Roman" w:cs="Arial"/>
        </w:rPr>
        <w:t xml:space="preserve"> independentemente da</w:t>
      </w:r>
      <w:r w:rsidR="002144B3">
        <w:rPr>
          <w:rFonts w:eastAsia="Times New Roman" w:cs="Arial"/>
        </w:rPr>
        <w:t xml:space="preserve"> evidente tendenciosidade das avaliações</w:t>
      </w:r>
      <w:r>
        <w:rPr>
          <w:rFonts w:eastAsia="Times New Roman" w:cs="Arial"/>
        </w:rPr>
        <w:t xml:space="preserve"> da culpabilidade de facto que se pode fazer das pessoas encarceradas (</w:t>
      </w:r>
      <w:proofErr w:type="spellStart"/>
      <w:r w:rsidRPr="004900DC">
        <w:rPr>
          <w:rFonts w:eastAsia="Times New Roman" w:cs="Arial"/>
        </w:rPr>
        <w:t>Alexander</w:t>
      </w:r>
      <w:proofErr w:type="spellEnd"/>
      <w:r w:rsidRPr="004900DC">
        <w:rPr>
          <w:rFonts w:eastAsia="Times New Roman" w:cs="Arial"/>
        </w:rPr>
        <w:t>,</w:t>
      </w:r>
      <w:r>
        <w:rPr>
          <w:rFonts w:eastAsia="Times New Roman" w:cs="Arial"/>
        </w:rPr>
        <w:t xml:space="preserve"> 2010; </w:t>
      </w:r>
      <w:proofErr w:type="spellStart"/>
      <w:r w:rsidRPr="004900DC">
        <w:rPr>
          <w:rFonts w:eastAsia="Times New Roman" w:cs="Arial"/>
        </w:rPr>
        <w:t>Blackmon</w:t>
      </w:r>
      <w:proofErr w:type="spellEnd"/>
      <w:r w:rsidRPr="004900DC">
        <w:rPr>
          <w:rFonts w:eastAsia="Times New Roman" w:cs="Arial"/>
        </w:rPr>
        <w:t>,</w:t>
      </w:r>
      <w:r>
        <w:rPr>
          <w:rFonts w:eastAsia="Times New Roman" w:cs="Arial"/>
        </w:rPr>
        <w:t xml:space="preserve"> 2009; </w:t>
      </w:r>
      <w:r w:rsidRPr="009359B8">
        <w:rPr>
          <w:rFonts w:eastAsia="Times New Roman" w:cs="Arial"/>
        </w:rPr>
        <w:t>Gilmore,</w:t>
      </w:r>
      <w:r>
        <w:rPr>
          <w:rFonts w:eastAsia="Times New Roman" w:cs="Arial"/>
        </w:rPr>
        <w:t xml:space="preserve"> 2007; Davis, 2005; </w:t>
      </w:r>
      <w:proofErr w:type="spellStart"/>
      <w:r w:rsidRPr="009359B8">
        <w:rPr>
          <w:rFonts w:eastAsia="Times New Roman" w:cs="Arial"/>
        </w:rPr>
        <w:t>Christie</w:t>
      </w:r>
      <w:proofErr w:type="spellEnd"/>
      <w:r w:rsidRPr="009359B8">
        <w:rPr>
          <w:rFonts w:eastAsia="Times New Roman" w:cs="Arial"/>
        </w:rPr>
        <w:t>,</w:t>
      </w:r>
      <w:r>
        <w:rPr>
          <w:rFonts w:eastAsia="Times New Roman" w:cs="Arial"/>
        </w:rPr>
        <w:t xml:space="preserve"> 2000; </w:t>
      </w:r>
      <w:proofErr w:type="spellStart"/>
      <w:r>
        <w:rPr>
          <w:rFonts w:eastAsia="Times New Roman" w:cs="Arial"/>
        </w:rPr>
        <w:t>Wacquant</w:t>
      </w:r>
      <w:proofErr w:type="spellEnd"/>
      <w:r>
        <w:rPr>
          <w:rFonts w:eastAsia="Times New Roman" w:cs="Arial"/>
        </w:rPr>
        <w:t>, 2000)</w:t>
      </w:r>
      <w:r w:rsidR="002144B3">
        <w:rPr>
          <w:rFonts w:eastAsia="Times New Roman" w:cs="Arial"/>
        </w:rPr>
        <w:t>, reforçam os efeitos de encobrimento e alienação das pessoas face aos e</w:t>
      </w:r>
      <w:r w:rsidR="00957442">
        <w:rPr>
          <w:rFonts w:eastAsia="Times New Roman" w:cs="Arial"/>
        </w:rPr>
        <w:t>xercícios de violência</w:t>
      </w:r>
      <w:r w:rsidR="002144B3">
        <w:rPr>
          <w:rFonts w:eastAsia="Times New Roman" w:cs="Arial"/>
        </w:rPr>
        <w:t xml:space="preserve"> quotidiana e institucional</w:t>
      </w:r>
      <w:r>
        <w:rPr>
          <w:rFonts w:eastAsia="Times New Roman" w:cs="Arial"/>
        </w:rPr>
        <w:t xml:space="preserve">. </w:t>
      </w:r>
      <w:r w:rsidR="00957442">
        <w:rPr>
          <w:rFonts w:eastAsia="Times New Roman" w:cs="Arial"/>
        </w:rPr>
        <w:t xml:space="preserve">Numa palavra: social. </w:t>
      </w:r>
    </w:p>
    <w:p w:rsidR="002144B3" w:rsidRDefault="006A242E" w:rsidP="002144B3">
      <w:pPr>
        <w:jc w:val="both"/>
        <w:rPr>
          <w:rFonts w:eastAsia="Times New Roman" w:cs="Arial"/>
        </w:rPr>
      </w:pPr>
      <w:r>
        <w:rPr>
          <w:rFonts w:eastAsia="Times New Roman" w:cs="Arial"/>
        </w:rPr>
        <w:t xml:space="preserve">A repugnância perante a violência, identificada por Elias, ou a tensão-medo referenciada por </w:t>
      </w:r>
      <w:proofErr w:type="spellStart"/>
      <w:r>
        <w:rPr>
          <w:rFonts w:eastAsia="Times New Roman" w:cs="Arial"/>
        </w:rPr>
        <w:t>Collins</w:t>
      </w:r>
      <w:proofErr w:type="spellEnd"/>
      <w:r>
        <w:rPr>
          <w:rFonts w:eastAsia="Times New Roman" w:cs="Arial"/>
        </w:rPr>
        <w:t>, afecta</w:t>
      </w:r>
      <w:r w:rsidR="00957442">
        <w:rPr>
          <w:rFonts w:eastAsia="Times New Roman" w:cs="Arial"/>
        </w:rPr>
        <w:t>m</w:t>
      </w:r>
      <w:r>
        <w:rPr>
          <w:rFonts w:eastAsia="Times New Roman" w:cs="Arial"/>
        </w:rPr>
        <w:t xml:space="preserve"> tanto as avaliações comuns da violência como as avaliações inspiradas pelas teorias sociais. Deixa-se de querer observar a violência, porque a disposição de dar atenção à violência é perigosa em si mesma e simbólica e cognitivamente violenta. </w:t>
      </w:r>
      <w:r w:rsidR="00957442">
        <w:rPr>
          <w:rFonts w:eastAsia="Times New Roman" w:cs="Arial"/>
        </w:rPr>
        <w:t>O estudo da violência exige desencobrir a anatomia d</w:t>
      </w:r>
      <w:r>
        <w:rPr>
          <w:rFonts w:eastAsia="Times New Roman" w:cs="Arial"/>
        </w:rPr>
        <w:t xml:space="preserve">o </w:t>
      </w:r>
      <w:r w:rsidRPr="006A242E">
        <w:rPr>
          <w:rFonts w:eastAsia="Times New Roman" w:cs="Arial"/>
          <w:i/>
        </w:rPr>
        <w:t>status-quo</w:t>
      </w:r>
      <w:r>
        <w:rPr>
          <w:rFonts w:eastAsia="Times New Roman" w:cs="Arial"/>
        </w:rPr>
        <w:t>.</w:t>
      </w:r>
      <w:r w:rsidR="00957442">
        <w:rPr>
          <w:rFonts w:eastAsia="Times New Roman" w:cs="Arial"/>
        </w:rPr>
        <w:t xml:space="preserve"> Mostrar os mecanismos naturais e naturalizados que incluem violência – porque é assim a vida – como fenómenos existenciais complexos e integrados, independentemente das culpas que possam ser moralmente atribuídas, tantas vezes a convenientes bodes expiatórios alimentados para o efeito. </w:t>
      </w:r>
      <w:r>
        <w:rPr>
          <w:rFonts w:eastAsia="Times New Roman" w:cs="Arial"/>
        </w:rPr>
        <w:t xml:space="preserve"> </w:t>
      </w:r>
    </w:p>
    <w:p w:rsidR="00705266" w:rsidRDefault="005B12C0" w:rsidP="002144B3">
      <w:pPr>
        <w:jc w:val="both"/>
        <w:rPr>
          <w:rFonts w:eastAsia="Times New Roman" w:cs="Arial"/>
        </w:rPr>
      </w:pPr>
      <w:r>
        <w:rPr>
          <w:rFonts w:eastAsia="Times New Roman" w:cs="Arial"/>
        </w:rPr>
        <w:t xml:space="preserve">As </w:t>
      </w:r>
      <w:r w:rsidR="00705266">
        <w:rPr>
          <w:rFonts w:eastAsia="Times New Roman" w:cs="Arial"/>
        </w:rPr>
        <w:t>defesas</w:t>
      </w:r>
      <w:r>
        <w:rPr>
          <w:rFonts w:eastAsia="Times New Roman" w:cs="Arial"/>
        </w:rPr>
        <w:t xml:space="preserve"> políticas</w:t>
      </w:r>
      <w:r w:rsidR="003860C6">
        <w:rPr>
          <w:rFonts w:eastAsia="Times New Roman" w:cs="Arial"/>
        </w:rPr>
        <w:t xml:space="preserve"> que sinalizam </w:t>
      </w:r>
      <w:r w:rsidR="00705266">
        <w:rPr>
          <w:rFonts w:eastAsia="Times New Roman" w:cs="Arial"/>
        </w:rPr>
        <w:t>a superioridade prática e moral d</w:t>
      </w:r>
      <w:r w:rsidR="003860C6">
        <w:rPr>
          <w:rFonts w:eastAsia="Times New Roman" w:cs="Arial"/>
        </w:rPr>
        <w:t xml:space="preserve">o lugar e </w:t>
      </w:r>
      <w:r w:rsidR="00705266">
        <w:rPr>
          <w:rFonts w:eastAsia="Times New Roman" w:cs="Arial"/>
        </w:rPr>
        <w:t>d</w:t>
      </w:r>
      <w:r w:rsidR="003860C6">
        <w:rPr>
          <w:rFonts w:eastAsia="Times New Roman" w:cs="Arial"/>
        </w:rPr>
        <w:t>os gostos dos poderosos</w:t>
      </w:r>
      <w:r w:rsidR="00705266">
        <w:rPr>
          <w:rFonts w:eastAsia="Times New Roman" w:cs="Arial"/>
        </w:rPr>
        <w:t xml:space="preserve">, primeiros e mais óbvios candidatos a bodes expiatórios </w:t>
      </w:r>
      <w:r w:rsidR="00705266">
        <w:rPr>
          <w:rFonts w:eastAsia="Times New Roman" w:cs="Arial"/>
        </w:rPr>
        <w:fldChar w:fldCharType="begin" w:fldLock="1"/>
      </w:r>
      <w:r w:rsidR="00B41454">
        <w:rPr>
          <w:rFonts w:eastAsia="Times New Roman" w:cs="Arial"/>
        </w:rPr>
        <w:instrText>ADDIN CSL_CITATION { "citationItems" : [ { "id" : "ITEM-1", "itemData" : { "author" : [ { "dropping-particle" : "", "family" : "Girard", "given" : "Ren\u00e9", "non-dropping-particle" : "", "parse-names" : false, "suffix" : "" } ], "id" : "ITEM-1", "issued" : { "date-parts" : [ [ "1985" ] ] }, "publisher" : "Bernard Grasset", "publisher-place" : "Paris", "title" : "La Route Antique des Hommes Pervers", "type" : "book" }, "uris" : [ "http://www.mendeley.com/documents/?uuid=bf8026b5-2e5d-4462-8908-177fca5631fa" ] } ], "mendeley" : { "formattedCitation" : "(Girard, 1985)", "plainTextFormattedCitation" : "(Girard, 1985)", "previouslyFormattedCitation" : "(Girard, 1985)" }, "properties" : { "noteIndex" : 0 }, "schema" : "https://github.com/citation-style-language/schema/raw/master/csl-citation.json" }</w:instrText>
      </w:r>
      <w:r w:rsidR="00705266">
        <w:rPr>
          <w:rFonts w:eastAsia="Times New Roman" w:cs="Arial"/>
        </w:rPr>
        <w:fldChar w:fldCharType="separate"/>
      </w:r>
      <w:r w:rsidR="00705266" w:rsidRPr="00705266">
        <w:rPr>
          <w:rFonts w:eastAsia="Times New Roman" w:cs="Arial"/>
          <w:noProof/>
        </w:rPr>
        <w:t>(Girard, 1985)</w:t>
      </w:r>
      <w:r w:rsidR="00705266">
        <w:rPr>
          <w:rFonts w:eastAsia="Times New Roman" w:cs="Arial"/>
        </w:rPr>
        <w:fldChar w:fldCharType="end"/>
      </w:r>
      <w:r w:rsidR="00705266">
        <w:rPr>
          <w:rFonts w:eastAsia="Times New Roman" w:cs="Arial"/>
        </w:rPr>
        <w:t>,</w:t>
      </w:r>
      <w:r>
        <w:rPr>
          <w:rFonts w:eastAsia="Times New Roman" w:cs="Arial"/>
        </w:rPr>
        <w:t xml:space="preserve"> </w:t>
      </w:r>
      <w:r w:rsidR="003860C6">
        <w:rPr>
          <w:rFonts w:eastAsia="Times New Roman" w:cs="Arial"/>
        </w:rPr>
        <w:t xml:space="preserve">estendem-se </w:t>
      </w:r>
      <w:r>
        <w:rPr>
          <w:rFonts w:eastAsia="Times New Roman" w:cs="Arial"/>
        </w:rPr>
        <w:t>a</w:t>
      </w:r>
      <w:r w:rsidR="004900DC">
        <w:rPr>
          <w:rFonts w:eastAsia="Times New Roman" w:cs="Arial"/>
        </w:rPr>
        <w:t>o campo universitá</w:t>
      </w:r>
      <w:r w:rsidR="00391095">
        <w:rPr>
          <w:rFonts w:eastAsia="Times New Roman" w:cs="Arial"/>
        </w:rPr>
        <w:t>rio</w:t>
      </w:r>
      <w:r w:rsidR="003860C6">
        <w:rPr>
          <w:rFonts w:eastAsia="Times New Roman" w:cs="Arial"/>
        </w:rPr>
        <w:t xml:space="preserve">. </w:t>
      </w:r>
      <w:r w:rsidR="00705266">
        <w:rPr>
          <w:rFonts w:eastAsia="Times New Roman" w:cs="Arial"/>
        </w:rPr>
        <w:t xml:space="preserve">Ele próprio defendido segundo as mesmas linhas. </w:t>
      </w:r>
      <w:r w:rsidR="003860C6">
        <w:rPr>
          <w:rFonts w:eastAsia="Times New Roman" w:cs="Arial"/>
        </w:rPr>
        <w:t xml:space="preserve">Condicionam a liberdade dos investigadores </w:t>
      </w:r>
      <w:r w:rsidR="00705266">
        <w:rPr>
          <w:rFonts w:eastAsia="Times New Roman" w:cs="Arial"/>
        </w:rPr>
        <w:t>de</w:t>
      </w:r>
      <w:r w:rsidR="003860C6">
        <w:rPr>
          <w:rFonts w:eastAsia="Times New Roman" w:cs="Arial"/>
        </w:rPr>
        <w:t xml:space="preserve"> </w:t>
      </w:r>
      <w:r w:rsidR="00391095">
        <w:rPr>
          <w:rFonts w:eastAsia="Times New Roman" w:cs="Arial"/>
        </w:rPr>
        <w:t>conduzir investigações</w:t>
      </w:r>
      <w:r w:rsidR="004900DC">
        <w:rPr>
          <w:rFonts w:eastAsia="Times New Roman" w:cs="Arial"/>
        </w:rPr>
        <w:t xml:space="preserve"> </w:t>
      </w:r>
      <w:r w:rsidR="00705266">
        <w:rPr>
          <w:rFonts w:eastAsia="Times New Roman" w:cs="Arial"/>
        </w:rPr>
        <w:t xml:space="preserve">autónomas </w:t>
      </w:r>
      <w:r>
        <w:rPr>
          <w:rFonts w:eastAsia="Times New Roman" w:cs="Arial"/>
        </w:rPr>
        <w:t xml:space="preserve">sobre </w:t>
      </w:r>
      <w:r w:rsidR="006A242E">
        <w:rPr>
          <w:rFonts w:eastAsia="Times New Roman" w:cs="Arial"/>
        </w:rPr>
        <w:t>a violência</w:t>
      </w:r>
      <w:r w:rsidR="003860C6">
        <w:rPr>
          <w:rFonts w:eastAsia="Times New Roman" w:cs="Arial"/>
        </w:rPr>
        <w:t xml:space="preserve">. </w:t>
      </w:r>
      <w:r w:rsidR="00705266">
        <w:rPr>
          <w:rFonts w:eastAsia="Times New Roman" w:cs="Arial"/>
        </w:rPr>
        <w:t>Favorecem a</w:t>
      </w:r>
      <w:r w:rsidR="004900DC">
        <w:rPr>
          <w:rFonts w:eastAsia="Times New Roman" w:cs="Arial"/>
        </w:rPr>
        <w:t xml:space="preserve"> </w:t>
      </w:r>
      <w:r w:rsidR="006F30E4">
        <w:rPr>
          <w:rFonts w:eastAsia="Times New Roman" w:cs="Arial"/>
        </w:rPr>
        <w:t>adop</w:t>
      </w:r>
      <w:r w:rsidR="00705266">
        <w:rPr>
          <w:rFonts w:eastAsia="Times New Roman" w:cs="Arial"/>
        </w:rPr>
        <w:t>ção de</w:t>
      </w:r>
      <w:r w:rsidR="006F30E4">
        <w:rPr>
          <w:rFonts w:eastAsia="Times New Roman" w:cs="Arial"/>
        </w:rPr>
        <w:t xml:space="preserve"> </w:t>
      </w:r>
      <w:r w:rsidR="004900DC">
        <w:rPr>
          <w:rFonts w:eastAsia="Times New Roman" w:cs="Arial"/>
        </w:rPr>
        <w:t xml:space="preserve">formas </w:t>
      </w:r>
      <w:r w:rsidR="00705266">
        <w:rPr>
          <w:rFonts w:eastAsia="Times New Roman" w:cs="Arial"/>
        </w:rPr>
        <w:t>de estudo</w:t>
      </w:r>
      <w:r w:rsidR="006A242E">
        <w:rPr>
          <w:rFonts w:eastAsia="Times New Roman" w:cs="Arial"/>
        </w:rPr>
        <w:t xml:space="preserve"> cúmplices </w:t>
      </w:r>
      <w:r w:rsidR="004900DC">
        <w:rPr>
          <w:rFonts w:eastAsia="Times New Roman" w:cs="Arial"/>
        </w:rPr>
        <w:t xml:space="preserve">para com as brutalidades </w:t>
      </w:r>
      <w:r w:rsidR="006F30E4">
        <w:rPr>
          <w:rFonts w:eastAsia="Times New Roman" w:cs="Arial"/>
        </w:rPr>
        <w:t>d</w:t>
      </w:r>
      <w:r w:rsidR="004900DC">
        <w:rPr>
          <w:rFonts w:eastAsia="Times New Roman" w:cs="Arial"/>
        </w:rPr>
        <w:t xml:space="preserve">o dia-a-dia </w:t>
      </w:r>
      <w:r>
        <w:rPr>
          <w:rFonts w:eastAsia="Times New Roman" w:cs="Arial"/>
        </w:rPr>
        <w:t xml:space="preserve">(alega-se por vezes, a esse respeito, que quem castiga o faz por não resistir à tentação, por ser </w:t>
      </w:r>
      <w:r w:rsidR="00B67DF7">
        <w:rPr>
          <w:rFonts w:eastAsia="Times New Roman" w:cs="Arial"/>
        </w:rPr>
        <w:t xml:space="preserve">humano, </w:t>
      </w:r>
      <w:r w:rsidR="003860C6">
        <w:rPr>
          <w:rFonts w:eastAsia="Times New Roman" w:cs="Arial"/>
        </w:rPr>
        <w:t xml:space="preserve">e merecedor de uma compreensão negada às suas vítimas, estigmatizadas e desumanizadas, </w:t>
      </w:r>
      <w:r w:rsidR="00B67DF7">
        <w:rPr>
          <w:rFonts w:eastAsia="Times New Roman" w:cs="Arial"/>
        </w:rPr>
        <w:t xml:space="preserve">como </w:t>
      </w:r>
      <w:r w:rsidR="003860C6">
        <w:rPr>
          <w:rFonts w:eastAsia="Times New Roman" w:cs="Arial"/>
        </w:rPr>
        <w:t>as</w:t>
      </w:r>
      <w:r>
        <w:rPr>
          <w:rFonts w:eastAsia="Times New Roman" w:cs="Arial"/>
        </w:rPr>
        <w:t xml:space="preserve"> crianças,</w:t>
      </w:r>
      <w:r w:rsidR="003860C6">
        <w:rPr>
          <w:rFonts w:eastAsia="Times New Roman" w:cs="Arial"/>
        </w:rPr>
        <w:t xml:space="preserve"> as mulheres ou os presos,</w:t>
      </w:r>
      <w:r>
        <w:rPr>
          <w:rFonts w:eastAsia="Times New Roman" w:cs="Arial"/>
        </w:rPr>
        <w:t xml:space="preserve"> como n</w:t>
      </w:r>
      <w:r w:rsidR="00B67DF7">
        <w:rPr>
          <w:rFonts w:eastAsia="Times New Roman" w:cs="Arial"/>
        </w:rPr>
        <w:t>o</w:t>
      </w:r>
      <w:r>
        <w:rPr>
          <w:rFonts w:eastAsia="Times New Roman" w:cs="Arial"/>
        </w:rPr>
        <w:t xml:space="preserve"> </w:t>
      </w:r>
      <w:r w:rsidR="00B67DF7" w:rsidRPr="00B67DF7">
        <w:rPr>
          <w:rFonts w:eastAsia="Times New Roman" w:cs="Arial"/>
          <w:i/>
        </w:rPr>
        <w:t>Fado Tropical</w:t>
      </w:r>
      <w:r>
        <w:rPr>
          <w:rFonts w:eastAsia="Times New Roman" w:cs="Arial"/>
        </w:rPr>
        <w:t xml:space="preserve"> de Chico Buarque de Holanda</w:t>
      </w:r>
      <w:r w:rsidR="00B67DF7">
        <w:rPr>
          <w:rFonts w:eastAsia="Times New Roman" w:cs="Arial"/>
        </w:rPr>
        <w:t>)</w:t>
      </w:r>
      <w:r w:rsidR="003860C6">
        <w:rPr>
          <w:rFonts w:eastAsia="Times New Roman" w:cs="Arial"/>
        </w:rPr>
        <w:t>.</w:t>
      </w:r>
      <w:r w:rsidR="00B67DF7">
        <w:rPr>
          <w:rStyle w:val="Refdenotaderodap"/>
          <w:rFonts w:eastAsia="Times New Roman" w:cs="Arial"/>
        </w:rPr>
        <w:footnoteReference w:id="1"/>
      </w:r>
      <w:r w:rsidR="004900DC">
        <w:rPr>
          <w:rFonts w:eastAsia="Times New Roman" w:cs="Arial"/>
        </w:rPr>
        <w:t xml:space="preserve"> </w:t>
      </w:r>
    </w:p>
    <w:p w:rsidR="0078437C" w:rsidRDefault="003860C6" w:rsidP="002144B3">
      <w:pPr>
        <w:jc w:val="both"/>
        <w:rPr>
          <w:rFonts w:eastAsia="Times New Roman" w:cs="Arial"/>
        </w:rPr>
      </w:pPr>
      <w:r>
        <w:rPr>
          <w:rFonts w:eastAsia="Times New Roman" w:cs="Arial"/>
        </w:rPr>
        <w:t xml:space="preserve">Estudar a violência, portanto, requer capacidade individual de romper com o senso comum, como sempre deveria acontecer com a ciência. As circunstâncias, porém, </w:t>
      </w:r>
      <w:r w:rsidR="004900DC">
        <w:rPr>
          <w:rFonts w:eastAsia="Times New Roman" w:cs="Arial"/>
        </w:rPr>
        <w:t>coloca</w:t>
      </w:r>
      <w:r w:rsidR="00B67DF7">
        <w:rPr>
          <w:rFonts w:eastAsia="Times New Roman" w:cs="Arial"/>
        </w:rPr>
        <w:t>m</w:t>
      </w:r>
      <w:r w:rsidR="004900DC">
        <w:rPr>
          <w:rFonts w:eastAsia="Times New Roman" w:cs="Arial"/>
        </w:rPr>
        <w:t xml:space="preserve"> um </w:t>
      </w:r>
      <w:r>
        <w:rPr>
          <w:rFonts w:eastAsia="Times New Roman" w:cs="Arial"/>
        </w:rPr>
        <w:t xml:space="preserve">outro problema: foram só as disposições individuais </w:t>
      </w:r>
      <w:proofErr w:type="gramStart"/>
      <w:r>
        <w:rPr>
          <w:rFonts w:eastAsia="Times New Roman" w:cs="Arial"/>
        </w:rPr>
        <w:t>dos sociólogos que os tem</w:t>
      </w:r>
      <w:proofErr w:type="gramEnd"/>
      <w:r>
        <w:rPr>
          <w:rFonts w:eastAsia="Times New Roman" w:cs="Arial"/>
        </w:rPr>
        <w:t xml:space="preserve"> impedido de dedicar à violência a atenção necessária? Ou há </w:t>
      </w:r>
      <w:r w:rsidR="004900DC">
        <w:rPr>
          <w:rFonts w:eastAsia="Times New Roman" w:cs="Arial"/>
        </w:rPr>
        <w:t xml:space="preserve">problemas </w:t>
      </w:r>
      <w:r w:rsidR="006F30E4">
        <w:rPr>
          <w:rFonts w:eastAsia="Times New Roman" w:cs="Arial"/>
        </w:rPr>
        <w:t>epistemológicos</w:t>
      </w:r>
      <w:r w:rsidR="002144B3">
        <w:rPr>
          <w:rFonts w:eastAsia="Times New Roman" w:cs="Arial"/>
        </w:rPr>
        <w:t xml:space="preserve"> (</w:t>
      </w:r>
      <w:r w:rsidR="00705266">
        <w:rPr>
          <w:rFonts w:eastAsia="Times New Roman" w:cs="Arial"/>
        </w:rPr>
        <w:t xml:space="preserve">além </w:t>
      </w:r>
      <w:r w:rsidR="002144B3">
        <w:rPr>
          <w:rFonts w:eastAsia="Times New Roman" w:cs="Arial"/>
        </w:rPr>
        <w:t>d</w:t>
      </w:r>
      <w:r w:rsidR="00705266">
        <w:rPr>
          <w:rFonts w:eastAsia="Times New Roman" w:cs="Arial"/>
        </w:rPr>
        <w:t>as</w:t>
      </w:r>
      <w:r w:rsidR="002144B3">
        <w:rPr>
          <w:rFonts w:eastAsia="Times New Roman" w:cs="Arial"/>
        </w:rPr>
        <w:t xml:space="preserve"> obrigações morais ou profissionais impostas socialmente)</w:t>
      </w:r>
      <w:r>
        <w:rPr>
          <w:rFonts w:eastAsia="Times New Roman" w:cs="Arial"/>
        </w:rPr>
        <w:t xml:space="preserve"> por detrás do regular alheamento das teorias sociais face à omnipresença da violência</w:t>
      </w:r>
      <w:r w:rsidR="004900DC">
        <w:rPr>
          <w:rFonts w:eastAsia="Times New Roman" w:cs="Arial"/>
        </w:rPr>
        <w:t xml:space="preserve">? É um problema emocional </w:t>
      </w:r>
      <w:r w:rsidR="006F30E4">
        <w:rPr>
          <w:rFonts w:eastAsia="Times New Roman" w:cs="Arial"/>
        </w:rPr>
        <w:t>(de choque entre diferentes modos de viver</w:t>
      </w:r>
      <w:r>
        <w:rPr>
          <w:rFonts w:eastAsia="Times New Roman" w:cs="Arial"/>
        </w:rPr>
        <w:t xml:space="preserve"> com urbanidade universitária e com a rudeza própria de outros meios sociais; d</w:t>
      </w:r>
      <w:r w:rsidR="006F30E4">
        <w:rPr>
          <w:rFonts w:eastAsia="Times New Roman" w:cs="Arial"/>
        </w:rPr>
        <w:t xml:space="preserve">a repugnância </w:t>
      </w:r>
      <w:r w:rsidR="00383A3A">
        <w:rPr>
          <w:rFonts w:eastAsia="Times New Roman" w:cs="Arial"/>
        </w:rPr>
        <w:t xml:space="preserve">civilizada </w:t>
      </w:r>
      <w:r w:rsidR="006F30E4">
        <w:rPr>
          <w:rFonts w:eastAsia="Times New Roman" w:cs="Arial"/>
        </w:rPr>
        <w:t>pe</w:t>
      </w:r>
      <w:r>
        <w:rPr>
          <w:rFonts w:eastAsia="Times New Roman" w:cs="Arial"/>
        </w:rPr>
        <w:t xml:space="preserve">rante </w:t>
      </w:r>
      <w:r w:rsidR="006F30E4">
        <w:rPr>
          <w:rFonts w:eastAsia="Times New Roman" w:cs="Arial"/>
        </w:rPr>
        <w:t>a violência)</w:t>
      </w:r>
      <w:r w:rsidR="00383A3A">
        <w:rPr>
          <w:rFonts w:eastAsia="Times New Roman" w:cs="Arial"/>
        </w:rPr>
        <w:t>?</w:t>
      </w:r>
      <w:r w:rsidR="006F30E4">
        <w:rPr>
          <w:rFonts w:eastAsia="Times New Roman" w:cs="Arial"/>
        </w:rPr>
        <w:t xml:space="preserve"> </w:t>
      </w:r>
      <w:r w:rsidR="00383A3A">
        <w:rPr>
          <w:rFonts w:eastAsia="Times New Roman" w:cs="Arial"/>
        </w:rPr>
        <w:t>O</w:t>
      </w:r>
      <w:r w:rsidR="004900DC">
        <w:rPr>
          <w:rFonts w:eastAsia="Times New Roman" w:cs="Arial"/>
        </w:rPr>
        <w:t xml:space="preserve">u </w:t>
      </w:r>
      <w:r w:rsidR="00383A3A">
        <w:rPr>
          <w:rFonts w:eastAsia="Times New Roman" w:cs="Arial"/>
        </w:rPr>
        <w:t xml:space="preserve">é </w:t>
      </w:r>
      <w:r w:rsidR="004900DC">
        <w:rPr>
          <w:rFonts w:eastAsia="Times New Roman" w:cs="Arial"/>
        </w:rPr>
        <w:t>um problema de paradigma</w:t>
      </w:r>
      <w:r w:rsidR="00383A3A">
        <w:rPr>
          <w:rFonts w:eastAsia="Times New Roman" w:cs="Arial"/>
        </w:rPr>
        <w:t xml:space="preserve"> cognitivo limitado e incapaz de assumir a </w:t>
      </w:r>
      <w:r w:rsidR="002144B3">
        <w:rPr>
          <w:rFonts w:eastAsia="Times New Roman" w:cs="Arial"/>
        </w:rPr>
        <w:t xml:space="preserve">extraordinária </w:t>
      </w:r>
      <w:r w:rsidR="00383A3A">
        <w:rPr>
          <w:rFonts w:eastAsia="Times New Roman" w:cs="Arial"/>
        </w:rPr>
        <w:t xml:space="preserve">independência </w:t>
      </w:r>
      <w:r w:rsidR="002144B3">
        <w:rPr>
          <w:rFonts w:eastAsia="Times New Roman" w:cs="Arial"/>
        </w:rPr>
        <w:t xml:space="preserve">social e política </w:t>
      </w:r>
      <w:r w:rsidR="00383A3A">
        <w:rPr>
          <w:rFonts w:eastAsia="Times New Roman" w:cs="Arial"/>
        </w:rPr>
        <w:t>própria das ciências</w:t>
      </w:r>
      <w:r w:rsidR="00705266">
        <w:rPr>
          <w:rFonts w:eastAsia="Times New Roman" w:cs="Arial"/>
        </w:rPr>
        <w:t>, no campo das ciências sociais</w:t>
      </w:r>
      <w:r w:rsidR="004900DC">
        <w:rPr>
          <w:rFonts w:eastAsia="Times New Roman" w:cs="Arial"/>
        </w:rPr>
        <w:t xml:space="preserve">? </w:t>
      </w:r>
      <w:r w:rsidR="00391095">
        <w:rPr>
          <w:rFonts w:eastAsia="Times New Roman" w:cs="Arial"/>
        </w:rPr>
        <w:t>É um problema do meio</w:t>
      </w:r>
      <w:r w:rsidR="006F30E4">
        <w:rPr>
          <w:rFonts w:eastAsia="Times New Roman" w:cs="Arial"/>
        </w:rPr>
        <w:t xml:space="preserve"> universitário, </w:t>
      </w:r>
      <w:r w:rsidR="00391095">
        <w:rPr>
          <w:rFonts w:eastAsia="Times New Roman" w:cs="Arial"/>
        </w:rPr>
        <w:t xml:space="preserve">ou é um problema da </w:t>
      </w:r>
      <w:r w:rsidR="00705266">
        <w:rPr>
          <w:rFonts w:eastAsia="Times New Roman" w:cs="Arial"/>
        </w:rPr>
        <w:t xml:space="preserve">conduta da </w:t>
      </w:r>
      <w:r w:rsidR="00391095">
        <w:rPr>
          <w:rFonts w:eastAsia="Times New Roman" w:cs="Arial"/>
        </w:rPr>
        <w:t>sociologia</w:t>
      </w:r>
      <w:r w:rsidR="006F30E4">
        <w:rPr>
          <w:rFonts w:eastAsia="Times New Roman" w:cs="Arial"/>
        </w:rPr>
        <w:t xml:space="preserve">, </w:t>
      </w:r>
      <w:r w:rsidR="00705266">
        <w:rPr>
          <w:rFonts w:eastAsia="Times New Roman" w:cs="Arial"/>
        </w:rPr>
        <w:t>quando se remete para um estatuto científico secundário de ciência social, entre outras, em vez de continuar ambicionar a prosseguir o caminho que já a trouxe da filosofia social mas ainda não a fez chegar ao mundo das ciências, sem mais adjectivos</w:t>
      </w:r>
      <w:r w:rsidR="00391095">
        <w:rPr>
          <w:rFonts w:eastAsia="Times New Roman" w:cs="Arial"/>
        </w:rPr>
        <w:t>?</w:t>
      </w:r>
    </w:p>
    <w:p w:rsidR="000C6E7A" w:rsidRDefault="00391095" w:rsidP="00D936C3">
      <w:pPr>
        <w:jc w:val="both"/>
        <w:rPr>
          <w:rFonts w:eastAsia="Times New Roman" w:cs="Arial"/>
        </w:rPr>
      </w:pPr>
      <w:r>
        <w:rPr>
          <w:rFonts w:eastAsia="Times New Roman" w:cs="Arial"/>
        </w:rPr>
        <w:lastRenderedPageBreak/>
        <w:t>A</w:t>
      </w:r>
      <w:r w:rsidR="0059620F">
        <w:rPr>
          <w:rFonts w:eastAsia="Times New Roman" w:cs="Arial"/>
        </w:rPr>
        <w:t>s</w:t>
      </w:r>
      <w:r>
        <w:rPr>
          <w:rFonts w:eastAsia="Times New Roman" w:cs="Arial"/>
        </w:rPr>
        <w:t xml:space="preserve"> experiência</w:t>
      </w:r>
      <w:r w:rsidR="0059620F">
        <w:rPr>
          <w:rFonts w:eastAsia="Times New Roman" w:cs="Arial"/>
        </w:rPr>
        <w:t>s</w:t>
      </w:r>
      <w:r>
        <w:rPr>
          <w:rFonts w:eastAsia="Times New Roman" w:cs="Arial"/>
        </w:rPr>
        <w:t xml:space="preserve"> de colaboração </w:t>
      </w:r>
      <w:r w:rsidR="00DE2FDD">
        <w:rPr>
          <w:rFonts w:eastAsia="Times New Roman" w:cs="Arial"/>
        </w:rPr>
        <w:t>em</w:t>
      </w:r>
      <w:r>
        <w:rPr>
          <w:rFonts w:eastAsia="Times New Roman" w:cs="Arial"/>
        </w:rPr>
        <w:t xml:space="preserve"> projectos europeus de investigação</w:t>
      </w:r>
      <w:r w:rsidR="00DE2FDD">
        <w:rPr>
          <w:rFonts w:eastAsia="Times New Roman" w:cs="Arial"/>
        </w:rPr>
        <w:t>, o estudo do trabalho dos colegas,</w:t>
      </w:r>
      <w:r>
        <w:rPr>
          <w:rFonts w:eastAsia="Times New Roman" w:cs="Arial"/>
        </w:rPr>
        <w:t xml:space="preserve"> os testemunhos informais que tenho recolhido</w:t>
      </w:r>
      <w:r w:rsidR="00DE2FDD">
        <w:rPr>
          <w:rFonts w:eastAsia="Times New Roman" w:cs="Arial"/>
        </w:rPr>
        <w:t xml:space="preserve">, convenceram-me </w:t>
      </w:r>
      <w:r w:rsidR="00DF351C">
        <w:rPr>
          <w:rFonts w:eastAsia="Times New Roman" w:cs="Arial"/>
        </w:rPr>
        <w:t xml:space="preserve">não ser uma especificidade nacional a cedência resignada aos condicionalismos da acção </w:t>
      </w:r>
      <w:r w:rsidR="00DE2FDD">
        <w:rPr>
          <w:rFonts w:eastAsia="Times New Roman" w:cs="Arial"/>
        </w:rPr>
        <w:t xml:space="preserve">no campo dos estudos prisionais. As pressões políticas junto dos investigadores sociais de todas as especialidades existem e têm os seus efeitos orçamentais </w:t>
      </w:r>
      <w:r w:rsidR="008F76CB">
        <w:rPr>
          <w:rFonts w:eastAsia="Times New Roman" w:cs="Arial"/>
        </w:rPr>
        <w:t xml:space="preserve">nos centros de investigação </w:t>
      </w:r>
      <w:r w:rsidR="00DE2FDD">
        <w:rPr>
          <w:rFonts w:eastAsia="Times New Roman" w:cs="Arial"/>
        </w:rPr>
        <w:t>e na carreira de cada um. As lutas intestinas nas universidades giram</w:t>
      </w:r>
      <w:r w:rsidR="00DF351C">
        <w:rPr>
          <w:rFonts w:eastAsia="Times New Roman" w:cs="Arial"/>
        </w:rPr>
        <w:t xml:space="preserve">, </w:t>
      </w:r>
      <w:r w:rsidR="00DE2FDD">
        <w:rPr>
          <w:rFonts w:eastAsia="Times New Roman" w:cs="Arial"/>
        </w:rPr>
        <w:t xml:space="preserve">naturalmente, em torno dos </w:t>
      </w:r>
      <w:r w:rsidR="008F76CB">
        <w:rPr>
          <w:rFonts w:eastAsia="Times New Roman" w:cs="Arial"/>
        </w:rPr>
        <w:t xml:space="preserve">investigadores orientados para corresponder aos programas de financiamento e os investigadores à procuram de orientações epistémicas satisfatórias para si mesmos e </w:t>
      </w:r>
      <w:r w:rsidR="0059620F">
        <w:rPr>
          <w:rFonts w:eastAsia="Times New Roman" w:cs="Arial"/>
        </w:rPr>
        <w:t xml:space="preserve">para </w:t>
      </w:r>
      <w:r w:rsidR="008F76CB">
        <w:rPr>
          <w:rFonts w:eastAsia="Times New Roman" w:cs="Arial"/>
        </w:rPr>
        <w:t>quem possa trabalhar perto. A</w:t>
      </w:r>
      <w:r w:rsidR="00DF351C">
        <w:rPr>
          <w:rFonts w:eastAsia="Times New Roman" w:cs="Arial"/>
        </w:rPr>
        <w:t xml:space="preserve"> prática impossibilidade de dar </w:t>
      </w:r>
      <w:r w:rsidR="008F76CB">
        <w:rPr>
          <w:rFonts w:eastAsia="Times New Roman" w:cs="Arial"/>
        </w:rPr>
        <w:t xml:space="preserve">cientificamente </w:t>
      </w:r>
      <w:r w:rsidR="00DF351C">
        <w:rPr>
          <w:rFonts w:eastAsia="Times New Roman" w:cs="Arial"/>
        </w:rPr>
        <w:t xml:space="preserve">conta da imoralidade </w:t>
      </w:r>
      <w:r w:rsidR="008F76CB">
        <w:rPr>
          <w:rFonts w:eastAsia="Times New Roman" w:cs="Arial"/>
        </w:rPr>
        <w:t>penitenciária e judicial</w:t>
      </w:r>
      <w:r w:rsidR="005A2064">
        <w:rPr>
          <w:rFonts w:eastAsia="Times New Roman" w:cs="Arial"/>
        </w:rPr>
        <w:t>,</w:t>
      </w:r>
      <w:r w:rsidR="008F76CB">
        <w:rPr>
          <w:rFonts w:eastAsia="Times New Roman" w:cs="Arial"/>
        </w:rPr>
        <w:t xml:space="preserve"> </w:t>
      </w:r>
      <w:r w:rsidR="00DF351C">
        <w:rPr>
          <w:rFonts w:eastAsia="Times New Roman" w:cs="Arial"/>
        </w:rPr>
        <w:t>facilment</w:t>
      </w:r>
      <w:r w:rsidR="008F76CB">
        <w:rPr>
          <w:rFonts w:eastAsia="Times New Roman" w:cs="Arial"/>
        </w:rPr>
        <w:t>e demonstrada pelas evidências</w:t>
      </w:r>
      <w:r w:rsidR="005A2064">
        <w:rPr>
          <w:rFonts w:eastAsia="Times New Roman" w:cs="Arial"/>
        </w:rPr>
        <w:t>,</w:t>
      </w:r>
      <w:r w:rsidR="008F76CB">
        <w:rPr>
          <w:rFonts w:eastAsia="Times New Roman" w:cs="Arial"/>
        </w:rPr>
        <w:t xml:space="preserve"> </w:t>
      </w:r>
      <w:r w:rsidR="000C6E7A">
        <w:rPr>
          <w:rFonts w:eastAsia="Times New Roman" w:cs="Arial"/>
        </w:rPr>
        <w:t>revela</w:t>
      </w:r>
      <w:r w:rsidR="008F76CB">
        <w:rPr>
          <w:rFonts w:eastAsia="Times New Roman" w:cs="Arial"/>
        </w:rPr>
        <w:t>-se um desafio pessoal</w:t>
      </w:r>
      <w:r w:rsidR="000C6E7A">
        <w:rPr>
          <w:rFonts w:eastAsia="Times New Roman" w:cs="Arial"/>
        </w:rPr>
        <w:t>. Raramente há apoios financeiro</w:t>
      </w:r>
      <w:r w:rsidR="00644EF5">
        <w:rPr>
          <w:rFonts w:eastAsia="Times New Roman" w:cs="Arial"/>
        </w:rPr>
        <w:t>s e académicos para elaborar tais</w:t>
      </w:r>
      <w:r w:rsidR="000C6E7A">
        <w:rPr>
          <w:rFonts w:eastAsia="Times New Roman" w:cs="Arial"/>
        </w:rPr>
        <w:t xml:space="preserve"> </w:t>
      </w:r>
      <w:r w:rsidR="00644EF5">
        <w:rPr>
          <w:rFonts w:eastAsia="Times New Roman" w:cs="Arial"/>
        </w:rPr>
        <w:t>evidências</w:t>
      </w:r>
      <w:r w:rsidR="000C6E7A">
        <w:rPr>
          <w:rFonts w:eastAsia="Times New Roman" w:cs="Arial"/>
        </w:rPr>
        <w:t>. E quando os há</w:t>
      </w:r>
      <w:r w:rsidR="005A2064">
        <w:rPr>
          <w:rFonts w:eastAsia="Times New Roman" w:cs="Arial"/>
        </w:rPr>
        <w:t xml:space="preserve">, </w:t>
      </w:r>
      <w:r w:rsidR="000C6E7A">
        <w:rPr>
          <w:rFonts w:eastAsia="Times New Roman" w:cs="Arial"/>
        </w:rPr>
        <w:t xml:space="preserve">será </w:t>
      </w:r>
      <w:r w:rsidR="005A2064">
        <w:rPr>
          <w:rFonts w:eastAsia="Times New Roman" w:cs="Arial"/>
        </w:rPr>
        <w:t>dentro dos limites d</w:t>
      </w:r>
      <w:r w:rsidR="000C6E7A">
        <w:rPr>
          <w:rFonts w:eastAsia="Times New Roman" w:cs="Arial"/>
        </w:rPr>
        <w:t>e</w:t>
      </w:r>
      <w:r w:rsidR="005A2064">
        <w:rPr>
          <w:rFonts w:eastAsia="Times New Roman" w:cs="Arial"/>
        </w:rPr>
        <w:t xml:space="preserve"> especialidades científicas concebidas como processos de isolamento centrípetos</w:t>
      </w:r>
      <w:r w:rsidR="00DF351C">
        <w:rPr>
          <w:rFonts w:eastAsia="Times New Roman" w:cs="Arial"/>
        </w:rPr>
        <w:t>.</w:t>
      </w:r>
      <w:r w:rsidR="008F76CB">
        <w:rPr>
          <w:rFonts w:eastAsia="Times New Roman" w:cs="Arial"/>
        </w:rPr>
        <w:t xml:space="preserve"> </w:t>
      </w:r>
      <w:r w:rsidR="000C6E7A">
        <w:rPr>
          <w:rFonts w:eastAsia="Times New Roman" w:cs="Arial"/>
        </w:rPr>
        <w:t>Mantendo intocáveis, no imediato, as epistemologias dominantes.</w:t>
      </w:r>
    </w:p>
    <w:p w:rsidR="00525039" w:rsidRDefault="000C6E7A" w:rsidP="00D936C3">
      <w:pPr>
        <w:jc w:val="both"/>
        <w:rPr>
          <w:rFonts w:eastAsia="Times New Roman" w:cs="Arial"/>
        </w:rPr>
      </w:pPr>
      <w:r>
        <w:rPr>
          <w:rFonts w:eastAsia="Times New Roman" w:cs="Arial"/>
        </w:rPr>
        <w:t xml:space="preserve">O risco de estudar a violência é a necessidade prática que decorre disso: a sua denúncia. Esta tem efeitos preventivos automáticos, na condição de ser efectiva no diagnóstico das causas e razões das violências. O que pode trazer problemas para quem vive </w:t>
      </w:r>
      <w:r w:rsidR="00525039">
        <w:rPr>
          <w:rFonts w:eastAsia="Times New Roman" w:cs="Arial"/>
        </w:rPr>
        <w:t>a</w:t>
      </w:r>
      <w:r>
        <w:rPr>
          <w:rFonts w:eastAsia="Times New Roman" w:cs="Arial"/>
        </w:rPr>
        <w:t xml:space="preserve"> criar condições para o exercício impune da violência e </w:t>
      </w:r>
      <w:r w:rsidR="00525039">
        <w:rPr>
          <w:rFonts w:eastAsia="Times New Roman" w:cs="Arial"/>
        </w:rPr>
        <w:t xml:space="preserve">a </w:t>
      </w:r>
      <w:r>
        <w:rPr>
          <w:rFonts w:eastAsia="Times New Roman" w:cs="Arial"/>
        </w:rPr>
        <w:t xml:space="preserve">escamotear </w:t>
      </w:r>
      <w:r w:rsidR="00525039">
        <w:rPr>
          <w:rFonts w:eastAsia="Times New Roman" w:cs="Arial"/>
        </w:rPr>
        <w:t xml:space="preserve">a perversidade envolvida, utilizando em particular os segredos sociais que tornam magicamente eficaz o temor da violência e, portanto, os poderes que atrás dessa barreira se escondem e separam do resto da sociedade. </w:t>
      </w:r>
    </w:p>
    <w:p w:rsidR="008F76CB" w:rsidRDefault="005A2064" w:rsidP="00D936C3">
      <w:pPr>
        <w:jc w:val="both"/>
        <w:rPr>
          <w:rFonts w:eastAsia="Times New Roman" w:cs="Arial"/>
        </w:rPr>
      </w:pPr>
      <w:r>
        <w:rPr>
          <w:rFonts w:eastAsia="Times New Roman" w:cs="Arial"/>
        </w:rPr>
        <w:t xml:space="preserve">Abrir </w:t>
      </w:r>
      <w:r w:rsidR="008F76CB">
        <w:rPr>
          <w:rFonts w:eastAsia="Times New Roman" w:cs="Arial"/>
        </w:rPr>
        <w:t>os sistemas penitenciários</w:t>
      </w:r>
      <w:r w:rsidR="000C6E7A">
        <w:rPr>
          <w:rFonts w:eastAsia="Times New Roman" w:cs="Arial"/>
        </w:rPr>
        <w:t>,</w:t>
      </w:r>
      <w:r w:rsidR="008F76CB">
        <w:rPr>
          <w:rFonts w:eastAsia="Times New Roman" w:cs="Arial"/>
        </w:rPr>
        <w:t xml:space="preserve"> </w:t>
      </w:r>
      <w:r w:rsidR="00525039">
        <w:rPr>
          <w:rFonts w:eastAsia="Times New Roman" w:cs="Arial"/>
        </w:rPr>
        <w:t>como</w:t>
      </w:r>
      <w:r w:rsidR="000C6E7A">
        <w:rPr>
          <w:rFonts w:eastAsia="Times New Roman" w:cs="Arial"/>
        </w:rPr>
        <w:t xml:space="preserve"> a violência institucional e doméstica, </w:t>
      </w:r>
      <w:r>
        <w:rPr>
          <w:rFonts w:eastAsia="Times New Roman" w:cs="Arial"/>
        </w:rPr>
        <w:t>ao escrutínio científico incondicionado é</w:t>
      </w:r>
      <w:r w:rsidR="008F76CB">
        <w:rPr>
          <w:rFonts w:eastAsia="Times New Roman" w:cs="Arial"/>
        </w:rPr>
        <w:t xml:space="preserve">, também, </w:t>
      </w:r>
      <w:r>
        <w:rPr>
          <w:rFonts w:eastAsia="Times New Roman" w:cs="Arial"/>
        </w:rPr>
        <w:t xml:space="preserve">abrir </w:t>
      </w:r>
      <w:r w:rsidR="008F76CB">
        <w:rPr>
          <w:rFonts w:eastAsia="Times New Roman" w:cs="Arial"/>
        </w:rPr>
        <w:t xml:space="preserve">as ciências sociais </w:t>
      </w:r>
      <w:r w:rsidR="00525039">
        <w:rPr>
          <w:rFonts w:eastAsia="Times New Roman" w:cs="Arial"/>
        </w:rPr>
        <w:t xml:space="preserve">às lutas por sociedades livres de abusos e violências. </w:t>
      </w:r>
    </w:p>
    <w:p w:rsidR="00525039" w:rsidRDefault="00DF351C" w:rsidP="00995282">
      <w:pPr>
        <w:jc w:val="both"/>
        <w:rPr>
          <w:rFonts w:eastAsia="Times New Roman" w:cs="Arial"/>
        </w:rPr>
      </w:pPr>
      <w:r>
        <w:rPr>
          <w:rFonts w:eastAsia="Times New Roman" w:cs="Arial"/>
        </w:rPr>
        <w:t xml:space="preserve">Não estar em condições de revelar a verdade, e menos ainda de discutir a validade dessa verdade, </w:t>
      </w:r>
      <w:r w:rsidR="005A2064">
        <w:rPr>
          <w:rFonts w:eastAsia="Times New Roman" w:cs="Arial"/>
        </w:rPr>
        <w:t>é</w:t>
      </w:r>
      <w:r>
        <w:rPr>
          <w:rFonts w:eastAsia="Times New Roman" w:cs="Arial"/>
        </w:rPr>
        <w:t xml:space="preserve"> uma limitação censurável à independência da ciência. </w:t>
      </w:r>
      <w:r w:rsidR="005A2064">
        <w:rPr>
          <w:rFonts w:eastAsia="Times New Roman" w:cs="Arial"/>
        </w:rPr>
        <w:t>É</w:t>
      </w:r>
      <w:r>
        <w:rPr>
          <w:rFonts w:eastAsia="Times New Roman" w:cs="Arial"/>
        </w:rPr>
        <w:t xml:space="preserve"> uma imoralidade </w:t>
      </w:r>
      <w:r w:rsidR="005A2064">
        <w:rPr>
          <w:rFonts w:eastAsia="Times New Roman" w:cs="Arial"/>
        </w:rPr>
        <w:t>que não deve</w:t>
      </w:r>
      <w:r>
        <w:rPr>
          <w:rFonts w:eastAsia="Times New Roman" w:cs="Arial"/>
        </w:rPr>
        <w:t xml:space="preserve"> estimular a resignação</w:t>
      </w:r>
      <w:r w:rsidR="00C20481">
        <w:rPr>
          <w:rFonts w:eastAsia="Times New Roman" w:cs="Arial"/>
        </w:rPr>
        <w:t xml:space="preserve">. </w:t>
      </w:r>
      <w:proofErr w:type="spellStart"/>
      <w:r w:rsidR="005A2064">
        <w:rPr>
          <w:rFonts w:eastAsia="Times New Roman" w:cs="Arial"/>
        </w:rPr>
        <w:t>Zimbardo</w:t>
      </w:r>
      <w:proofErr w:type="spellEnd"/>
      <w:r w:rsidR="005A2064">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"Zimbardo", "given" : "Philip", "non-dropping-particle" : "", "parse-names" : false, "suffix" : "" } ], "id" : "ITEM-1", "issued" : { "date-parts" : [ [ "2007" ] ] }, "publisher" : "Random House", "publisher-place" : "NY", "title" : "The Lucifer Effect: understanding how good people turn evil", "type" : "book" }, "suppress-author" : 1, "uris" : [ "http://www.mendeley.com/documents/?uuid=afeb4001-887e-4e82-9294-53442c56c5a9" ] } ], "mendeley" : { "formattedCitation" : "(2007)", "plainTextFormattedCitation" : "(2007)", "previouslyFormattedCitation" : "(2007)" }, "properties" : { "noteIndex" : 0 }, "schema" : "https://github.com/citation-style-language/schema/raw/master/csl-citation.json" }</w:instrText>
      </w:r>
      <w:r w:rsidR="00C96290">
        <w:rPr>
          <w:rFonts w:eastAsia="Times New Roman" w:cs="Arial"/>
        </w:rPr>
        <w:fldChar w:fldCharType="separate"/>
      </w:r>
      <w:r w:rsidR="00995282" w:rsidRPr="00995282">
        <w:rPr>
          <w:rFonts w:eastAsia="Times New Roman" w:cs="Arial"/>
          <w:noProof/>
        </w:rPr>
        <w:t>(2007)</w:t>
      </w:r>
      <w:r w:rsidR="00C96290">
        <w:rPr>
          <w:rFonts w:eastAsia="Times New Roman" w:cs="Arial"/>
        </w:rPr>
        <w:fldChar w:fldCharType="end"/>
      </w:r>
      <w:r w:rsidR="00525039">
        <w:rPr>
          <w:rFonts w:eastAsia="Times New Roman" w:cs="Arial"/>
        </w:rPr>
        <w:t>,</w:t>
      </w:r>
      <w:r w:rsidR="00995282">
        <w:rPr>
          <w:rFonts w:eastAsia="Times New Roman" w:cs="Arial"/>
        </w:rPr>
        <w:t xml:space="preserve"> </w:t>
      </w:r>
      <w:r w:rsidR="005A2064">
        <w:rPr>
          <w:rFonts w:eastAsia="Times New Roman" w:cs="Arial"/>
        </w:rPr>
        <w:t xml:space="preserve">quarenta anos após a sua experiência </w:t>
      </w:r>
      <w:r w:rsidR="00525039">
        <w:rPr>
          <w:rFonts w:eastAsia="Times New Roman" w:cs="Arial"/>
        </w:rPr>
        <w:t>de simulação de uma prisão, na universidade de</w:t>
      </w:r>
      <w:r w:rsidR="005A2064">
        <w:rPr>
          <w:rFonts w:eastAsia="Times New Roman" w:cs="Arial"/>
        </w:rPr>
        <w:t xml:space="preserve"> Stanford</w:t>
      </w:r>
      <w:r w:rsidR="00525039">
        <w:rPr>
          <w:rFonts w:eastAsia="Times New Roman" w:cs="Arial"/>
        </w:rPr>
        <w:t>, revê o assunto</w:t>
      </w:r>
      <w:r w:rsidR="005A2064">
        <w:rPr>
          <w:rFonts w:eastAsia="Times New Roman" w:cs="Arial"/>
        </w:rPr>
        <w:t xml:space="preserve">. Sem disso se </w:t>
      </w:r>
      <w:r w:rsidR="00525039">
        <w:rPr>
          <w:rFonts w:eastAsia="Times New Roman" w:cs="Arial"/>
        </w:rPr>
        <w:t xml:space="preserve">ter </w:t>
      </w:r>
      <w:r w:rsidR="005A2064">
        <w:rPr>
          <w:rFonts w:eastAsia="Times New Roman" w:cs="Arial"/>
        </w:rPr>
        <w:t>da</w:t>
      </w:r>
      <w:r w:rsidR="00525039">
        <w:rPr>
          <w:rFonts w:eastAsia="Times New Roman" w:cs="Arial"/>
        </w:rPr>
        <w:t>do</w:t>
      </w:r>
      <w:r w:rsidR="005A2064">
        <w:rPr>
          <w:rFonts w:eastAsia="Times New Roman" w:cs="Arial"/>
        </w:rPr>
        <w:t xml:space="preserve"> conta – foi a sua mulher quem, revoltada, deu conta da transformação que houvera ocorrido </w:t>
      </w:r>
      <w:r w:rsidR="00995282">
        <w:rPr>
          <w:rFonts w:eastAsia="Times New Roman" w:cs="Arial"/>
        </w:rPr>
        <w:t>–</w:t>
      </w:r>
      <w:r w:rsidR="005A2064">
        <w:rPr>
          <w:rFonts w:eastAsia="Times New Roman" w:cs="Arial"/>
        </w:rPr>
        <w:t xml:space="preserve"> </w:t>
      </w:r>
      <w:r w:rsidR="00995282">
        <w:rPr>
          <w:rFonts w:eastAsia="Times New Roman" w:cs="Arial"/>
        </w:rPr>
        <w:t>o cientista social tinha-se tornado director d</w:t>
      </w:r>
      <w:r w:rsidR="00B47453">
        <w:rPr>
          <w:rFonts w:eastAsia="Times New Roman" w:cs="Arial"/>
        </w:rPr>
        <w:t>a sua</w:t>
      </w:r>
      <w:r w:rsidR="00995282">
        <w:rPr>
          <w:rFonts w:eastAsia="Times New Roman" w:cs="Arial"/>
        </w:rPr>
        <w:t xml:space="preserve"> cadeia</w:t>
      </w:r>
      <w:r w:rsidR="00B47453">
        <w:rPr>
          <w:rFonts w:eastAsia="Times New Roman" w:cs="Arial"/>
        </w:rPr>
        <w:t xml:space="preserve"> experimental</w:t>
      </w:r>
      <w:r w:rsidR="00995282">
        <w:rPr>
          <w:rFonts w:eastAsia="Times New Roman" w:cs="Arial"/>
        </w:rPr>
        <w:t>, assistindo ao sofrimento dos voluntários</w:t>
      </w:r>
      <w:r w:rsidR="00B47453">
        <w:rPr>
          <w:rFonts w:eastAsia="Times New Roman" w:cs="Arial"/>
        </w:rPr>
        <w:t>,</w:t>
      </w:r>
      <w:r w:rsidR="00995282">
        <w:rPr>
          <w:rFonts w:eastAsia="Times New Roman" w:cs="Arial"/>
        </w:rPr>
        <w:t xml:space="preserve"> como qualquer profissional assiste aos sofrimentos d</w:t>
      </w:r>
      <w:r w:rsidR="00B47453">
        <w:rPr>
          <w:rFonts w:eastAsia="Times New Roman" w:cs="Arial"/>
        </w:rPr>
        <w:t>as vítimas dos processos sociais que conduz</w:t>
      </w:r>
      <w:r w:rsidR="00995282">
        <w:rPr>
          <w:rFonts w:eastAsia="Times New Roman" w:cs="Arial"/>
        </w:rPr>
        <w:t xml:space="preserve">: com indiferença </w:t>
      </w:r>
      <w:r w:rsidR="00B47453">
        <w:rPr>
          <w:rFonts w:eastAsia="Times New Roman" w:cs="Arial"/>
        </w:rPr>
        <w:t>legitimada;</w:t>
      </w:r>
      <w:r w:rsidR="00995282">
        <w:rPr>
          <w:rFonts w:eastAsia="Times New Roman" w:cs="Arial"/>
        </w:rPr>
        <w:t xml:space="preserve"> como um custo necessário para que se cumpram os desígnios institucionais de que é responsável</w:t>
      </w:r>
      <w:r w:rsidR="00525039">
        <w:rPr>
          <w:rFonts w:eastAsia="Times New Roman" w:cs="Arial"/>
        </w:rPr>
        <w:t xml:space="preserve"> e interessado</w:t>
      </w:r>
      <w:r w:rsidR="00995282">
        <w:rPr>
          <w:rFonts w:eastAsia="Times New Roman" w:cs="Arial"/>
        </w:rPr>
        <w:t xml:space="preserve">. </w:t>
      </w:r>
    </w:p>
    <w:p w:rsidR="00A414C8" w:rsidRDefault="00525039" w:rsidP="00995282">
      <w:pPr>
        <w:jc w:val="both"/>
        <w:rPr>
          <w:rFonts w:eastAsia="Times New Roman" w:cs="Arial"/>
        </w:rPr>
      </w:pPr>
      <w:r>
        <w:rPr>
          <w:rFonts w:eastAsia="Times New Roman" w:cs="Arial"/>
        </w:rPr>
        <w:t xml:space="preserve">Quarenta anos depois, o investigador teve a coragem de voltar, detalhadamente, à experiência que o tornou famoso para aludir a algo íntimo que, todavia, </w:t>
      </w:r>
      <w:r w:rsidR="00A414C8">
        <w:rPr>
          <w:rFonts w:eastAsia="Times New Roman" w:cs="Arial"/>
        </w:rPr>
        <w:t>deve estar presente na mente de todo o investigador social. Há</w:t>
      </w:r>
      <w:r w:rsidR="00995282">
        <w:rPr>
          <w:rFonts w:eastAsia="Times New Roman" w:cs="Arial"/>
        </w:rPr>
        <w:t xml:space="preserve"> </w:t>
      </w:r>
      <w:r>
        <w:rPr>
          <w:rFonts w:eastAsia="Times New Roman" w:cs="Arial"/>
        </w:rPr>
        <w:t>um</w:t>
      </w:r>
      <w:r w:rsidR="00C20481">
        <w:rPr>
          <w:rFonts w:eastAsia="Times New Roman" w:cs="Arial"/>
        </w:rPr>
        <w:t xml:space="preserve"> princípio activo </w:t>
      </w:r>
      <w:r w:rsidR="00A414C8">
        <w:rPr>
          <w:rFonts w:eastAsia="Times New Roman" w:cs="Arial"/>
        </w:rPr>
        <w:t>de</w:t>
      </w:r>
      <w:r w:rsidR="00C20481">
        <w:rPr>
          <w:rFonts w:eastAsia="Times New Roman" w:cs="Arial"/>
        </w:rPr>
        <w:t xml:space="preserve"> adormecimento </w:t>
      </w:r>
      <w:r w:rsidR="00995282">
        <w:rPr>
          <w:rFonts w:eastAsia="Times New Roman" w:cs="Arial"/>
        </w:rPr>
        <w:t xml:space="preserve">moral </w:t>
      </w:r>
      <w:r w:rsidR="00C20481">
        <w:rPr>
          <w:rFonts w:eastAsia="Times New Roman" w:cs="Arial"/>
        </w:rPr>
        <w:t>inscrito na própria teoria social</w:t>
      </w:r>
      <w:r w:rsidR="00995282">
        <w:rPr>
          <w:rFonts w:eastAsia="Times New Roman" w:cs="Arial"/>
        </w:rPr>
        <w:t xml:space="preserve">: a carreira profissional </w:t>
      </w:r>
      <w:r w:rsidR="00A414C8">
        <w:rPr>
          <w:rFonts w:eastAsia="Times New Roman" w:cs="Arial"/>
        </w:rPr>
        <w:t xml:space="preserve">e a produção de conhecimentos </w:t>
      </w:r>
      <w:r w:rsidR="00995282">
        <w:rPr>
          <w:rFonts w:eastAsia="Times New Roman" w:cs="Arial"/>
        </w:rPr>
        <w:t>torna</w:t>
      </w:r>
      <w:r w:rsidR="00A414C8">
        <w:rPr>
          <w:rFonts w:eastAsia="Times New Roman" w:cs="Arial"/>
        </w:rPr>
        <w:t>m</w:t>
      </w:r>
      <w:r w:rsidR="00995282">
        <w:rPr>
          <w:rFonts w:eastAsia="Times New Roman" w:cs="Arial"/>
        </w:rPr>
        <w:t>-se mais importante</w:t>
      </w:r>
      <w:r w:rsidR="00A414C8">
        <w:rPr>
          <w:rFonts w:eastAsia="Times New Roman" w:cs="Arial"/>
        </w:rPr>
        <w:t>s</w:t>
      </w:r>
      <w:r w:rsidR="00995282">
        <w:rPr>
          <w:rFonts w:eastAsia="Times New Roman" w:cs="Arial"/>
        </w:rPr>
        <w:t xml:space="preserve"> que o sofrimento alheio</w:t>
      </w:r>
      <w:r w:rsidR="00A414C8">
        <w:rPr>
          <w:rFonts w:eastAsia="Times New Roman" w:cs="Arial"/>
        </w:rPr>
        <w:t>. A missão imaginária</w:t>
      </w:r>
      <w:r w:rsidR="00995282">
        <w:rPr>
          <w:rFonts w:eastAsia="Times New Roman" w:cs="Arial"/>
        </w:rPr>
        <w:t>,</w:t>
      </w:r>
      <w:r w:rsidR="00A414C8">
        <w:rPr>
          <w:rFonts w:eastAsia="Times New Roman" w:cs="Arial"/>
        </w:rPr>
        <w:t xml:space="preserve"> como dizem as recomendações metodológicas ensinadas nas universidades, deve distanciar-se tanto quanto possível do objecto de estudo, para que este possa ser incapaz de sensibilizar a empatia natural dos investigadores e secundarizar os objectivos da missão perante as necessidades humanitárias. </w:t>
      </w:r>
    </w:p>
    <w:p w:rsidR="008F76CB" w:rsidRDefault="0059620F" w:rsidP="00995282">
      <w:pPr>
        <w:jc w:val="both"/>
        <w:rPr>
          <w:rFonts w:eastAsia="Times New Roman" w:cs="Arial"/>
        </w:rPr>
      </w:pPr>
      <w:r>
        <w:rPr>
          <w:rFonts w:eastAsia="Times New Roman" w:cs="Arial"/>
        </w:rPr>
        <w:t xml:space="preserve">Será possível e legítimo romper com </w:t>
      </w:r>
      <w:r w:rsidR="00A414C8">
        <w:rPr>
          <w:rFonts w:eastAsia="Times New Roman" w:cs="Arial"/>
        </w:rPr>
        <w:t xml:space="preserve">este </w:t>
      </w:r>
      <w:r w:rsidR="00995282">
        <w:rPr>
          <w:rFonts w:eastAsia="Times New Roman" w:cs="Arial"/>
        </w:rPr>
        <w:t>adormecimento, alheamento e indiferença nas ciências sociais</w:t>
      </w:r>
      <w:r>
        <w:rPr>
          <w:rFonts w:eastAsia="Times New Roman" w:cs="Arial"/>
        </w:rPr>
        <w:t xml:space="preserve">? </w:t>
      </w:r>
      <w:r w:rsidR="00C20481">
        <w:rPr>
          <w:rFonts w:eastAsia="Times New Roman" w:cs="Arial"/>
        </w:rPr>
        <w:t xml:space="preserve"> </w:t>
      </w:r>
    </w:p>
    <w:p w:rsidR="00A414C8" w:rsidRDefault="00C20481" w:rsidP="00D936C3">
      <w:pPr>
        <w:jc w:val="both"/>
        <w:rPr>
          <w:rFonts w:eastAsia="Times New Roman" w:cs="Arial"/>
        </w:rPr>
      </w:pPr>
      <w:r>
        <w:rPr>
          <w:rFonts w:eastAsia="Times New Roman" w:cs="Arial"/>
        </w:rPr>
        <w:lastRenderedPageBreak/>
        <w:t>A</w:t>
      </w:r>
      <w:r w:rsidR="00391095">
        <w:rPr>
          <w:rFonts w:eastAsia="Times New Roman" w:cs="Arial"/>
        </w:rPr>
        <w:t xml:space="preserve"> partir do momento em que </w:t>
      </w:r>
      <w:r>
        <w:rPr>
          <w:rFonts w:eastAsia="Times New Roman" w:cs="Arial"/>
        </w:rPr>
        <w:t>se</w:t>
      </w:r>
      <w:r w:rsidR="00391095">
        <w:rPr>
          <w:rFonts w:eastAsia="Times New Roman" w:cs="Arial"/>
        </w:rPr>
        <w:t xml:space="preserve"> </w:t>
      </w:r>
      <w:r w:rsidR="00A414C8">
        <w:rPr>
          <w:rFonts w:eastAsia="Times New Roman" w:cs="Arial"/>
        </w:rPr>
        <w:t>reconhece</w:t>
      </w:r>
      <w:r w:rsidR="00391095">
        <w:rPr>
          <w:rFonts w:eastAsia="Times New Roman" w:cs="Arial"/>
        </w:rPr>
        <w:t xml:space="preserve"> a própria teoria social como uma das fontes de legitimação das discriminações sociais, </w:t>
      </w:r>
      <w:r w:rsidR="00A414C8">
        <w:rPr>
          <w:rFonts w:eastAsia="Times New Roman" w:cs="Arial"/>
        </w:rPr>
        <w:t xml:space="preserve">deve </w:t>
      </w:r>
      <w:r w:rsidR="00314584">
        <w:rPr>
          <w:rFonts w:eastAsia="Times New Roman" w:cs="Arial"/>
        </w:rPr>
        <w:t>recomenda</w:t>
      </w:r>
      <w:r w:rsidR="00A414C8">
        <w:rPr>
          <w:rFonts w:eastAsia="Times New Roman" w:cs="Arial"/>
        </w:rPr>
        <w:t>r-se</w:t>
      </w:r>
      <w:r w:rsidR="00314584">
        <w:rPr>
          <w:rFonts w:eastAsia="Times New Roman" w:cs="Arial"/>
        </w:rPr>
        <w:t xml:space="preserve"> persistência e resiliência</w:t>
      </w:r>
      <w:r w:rsidR="0020466A">
        <w:rPr>
          <w:rFonts w:eastAsia="Times New Roman" w:cs="Arial"/>
        </w:rPr>
        <w:t xml:space="preserve"> profissional</w:t>
      </w:r>
      <w:r w:rsidR="00314584">
        <w:rPr>
          <w:rFonts w:eastAsia="Times New Roman" w:cs="Arial"/>
        </w:rPr>
        <w:t xml:space="preserve"> e epistémica em desmontar </w:t>
      </w:r>
      <w:r w:rsidR="005F165B">
        <w:rPr>
          <w:rFonts w:eastAsia="Times New Roman" w:cs="Arial"/>
        </w:rPr>
        <w:t xml:space="preserve">os mecanismos </w:t>
      </w:r>
      <w:proofErr w:type="gramStart"/>
      <w:r w:rsidR="005F165B">
        <w:rPr>
          <w:rFonts w:eastAsia="Times New Roman" w:cs="Arial"/>
        </w:rPr>
        <w:t>dos adormecimento</w:t>
      </w:r>
      <w:proofErr w:type="gramEnd"/>
      <w:r w:rsidR="005F165B">
        <w:rPr>
          <w:rFonts w:eastAsia="Times New Roman" w:cs="Arial"/>
        </w:rPr>
        <w:t>, alheamento e indiferença.</w:t>
      </w:r>
      <w:r w:rsidR="00A414C8">
        <w:rPr>
          <w:rFonts w:eastAsia="Times New Roman" w:cs="Arial"/>
        </w:rPr>
        <w:t xml:space="preserve"> Mecanismos que por sua vez reforçam os segredos sociais próprios de cada sociedade, legitimando tacitamente os </w:t>
      </w:r>
      <w:proofErr w:type="gramStart"/>
      <w:r w:rsidR="00A414C8">
        <w:rPr>
          <w:rFonts w:eastAsia="Times New Roman" w:cs="Arial"/>
        </w:rPr>
        <w:t>poderes</w:t>
      </w:r>
      <w:proofErr w:type="gramEnd"/>
      <w:r w:rsidR="00A414C8">
        <w:rPr>
          <w:rFonts w:eastAsia="Times New Roman" w:cs="Arial"/>
        </w:rPr>
        <w:t xml:space="preserve"> que deles beneficiam. Poderes que regulam, directa ou indirectamente, o financiamento das instituições de ciências sociais.</w:t>
      </w:r>
    </w:p>
    <w:p w:rsidR="005709F4" w:rsidRDefault="005709F4" w:rsidP="005709F4">
      <w:pPr>
        <w:jc w:val="center"/>
        <w:rPr>
          <w:rFonts w:eastAsia="Times New Roman" w:cs="Arial"/>
        </w:rPr>
      </w:pPr>
      <w:r w:rsidRPr="005709F4">
        <w:rPr>
          <w:rFonts w:eastAsia="Times New Roman" w:cs="Arial"/>
        </w:rPr>
        <w:t>*</w:t>
      </w:r>
      <w:r w:rsidRPr="005709F4">
        <w:rPr>
          <w:rFonts w:eastAsia="Times New Roman" w:cs="Arial"/>
        </w:rPr>
        <w:tab/>
        <w:t>*</w:t>
      </w:r>
      <w:r w:rsidRPr="005709F4">
        <w:rPr>
          <w:rFonts w:eastAsia="Times New Roman" w:cs="Arial"/>
        </w:rPr>
        <w:tab/>
        <w:t>*</w:t>
      </w:r>
    </w:p>
    <w:p w:rsidR="005709F4" w:rsidRPr="005709F4" w:rsidRDefault="005709F4" w:rsidP="005709F4">
      <w:pPr>
        <w:jc w:val="both"/>
        <w:rPr>
          <w:rFonts w:eastAsia="Times New Roman" w:cs="Arial"/>
        </w:rPr>
      </w:pPr>
      <w:r w:rsidRPr="005709F4">
        <w:rPr>
          <w:rFonts w:eastAsia="Times New Roman" w:cs="Arial"/>
        </w:rPr>
        <w:t>A teoria social tem reagido com reformulações importantes às transformações sociais anteriores, como o fim da Segunda Guerra Mundial e a revolução cultural dos anos 60. Surpreendente seria que desta vez</w:t>
      </w:r>
      <w:r w:rsidR="00B53B42">
        <w:rPr>
          <w:rFonts w:eastAsia="Times New Roman" w:cs="Arial"/>
        </w:rPr>
        <w:t>, a propósito e como reacção à actual crise prolongada e de ciclo largo, anunciada em 2008,</w:t>
      </w:r>
      <w:r w:rsidRPr="005709F4">
        <w:rPr>
          <w:rFonts w:eastAsia="Times New Roman" w:cs="Arial"/>
        </w:rPr>
        <w:t xml:space="preserve"> não o fizesse. A questão não é, pois, a de criar uma nova subdisciplina – a sociologia da violência. A tarefa </w:t>
      </w:r>
      <w:r w:rsidR="00B41454">
        <w:rPr>
          <w:rFonts w:eastAsia="Times New Roman" w:cs="Arial"/>
        </w:rPr>
        <w:t xml:space="preserve">para quem queira estudar a violência </w:t>
      </w:r>
      <w:r w:rsidRPr="005709F4">
        <w:rPr>
          <w:rFonts w:eastAsia="Times New Roman" w:cs="Arial"/>
        </w:rPr>
        <w:t xml:space="preserve">é a de recompor a sociologia dominante de modo a que todas as subdisciplinas possam contribuir para a abertura das ciências sociais, isto é, completar o caminho que falta percorrer entre as filosofias sociais e o mundo das ciências. </w:t>
      </w:r>
    </w:p>
    <w:p w:rsidR="00B41454" w:rsidRDefault="005709F4" w:rsidP="00D936C3">
      <w:pPr>
        <w:jc w:val="both"/>
        <w:rPr>
          <w:rFonts w:eastAsia="Times New Roman" w:cs="Arial"/>
        </w:rPr>
      </w:pPr>
      <w:r w:rsidRPr="005709F4">
        <w:rPr>
          <w:rFonts w:eastAsia="Times New Roman" w:cs="Arial"/>
        </w:rPr>
        <w:t>No nosso horizonte está a oportunidade de participação nas tarefas de transformação da sociologia, nas próximas décadas, estimulada e mesmo imposta pelas transformações sociais e</w:t>
      </w:r>
      <w:r w:rsidR="00B41454">
        <w:rPr>
          <w:rFonts w:eastAsia="Times New Roman" w:cs="Arial"/>
        </w:rPr>
        <w:t>m</w:t>
      </w:r>
      <w:r w:rsidRPr="005709F4">
        <w:rPr>
          <w:rFonts w:eastAsia="Times New Roman" w:cs="Arial"/>
        </w:rPr>
        <w:t xml:space="preserve"> curso. Cujo adiamento suscita temores e tensões sociais que se estão a acumular. </w:t>
      </w:r>
      <w:r w:rsidR="00B41454">
        <w:rPr>
          <w:rFonts w:eastAsia="Times New Roman" w:cs="Arial"/>
        </w:rPr>
        <w:t xml:space="preserve">Mas abrirá às nossas experiências mundos novos que há que explorar. </w:t>
      </w:r>
    </w:p>
    <w:p w:rsidR="00B41454" w:rsidRDefault="00C20481" w:rsidP="00D936C3">
      <w:pPr>
        <w:jc w:val="both"/>
        <w:rPr>
          <w:rFonts w:eastAsia="Times New Roman" w:cs="Arial"/>
        </w:rPr>
      </w:pPr>
      <w:r>
        <w:rPr>
          <w:rFonts w:eastAsia="Times New Roman" w:cs="Arial"/>
        </w:rPr>
        <w:t xml:space="preserve">O locus da radicalidade </w:t>
      </w:r>
      <w:r w:rsidR="00B750A4">
        <w:rPr>
          <w:rFonts w:eastAsia="Times New Roman" w:cs="Arial"/>
        </w:rPr>
        <w:t>é</w:t>
      </w:r>
      <w:r>
        <w:rPr>
          <w:rFonts w:eastAsia="Times New Roman" w:cs="Arial"/>
        </w:rPr>
        <w:t xml:space="preserve"> o essencial </w:t>
      </w:r>
      <w:r w:rsidR="005709F4">
        <w:rPr>
          <w:rFonts w:eastAsia="Times New Roman" w:cs="Arial"/>
        </w:rPr>
        <w:t>biológico</w:t>
      </w:r>
      <w:r w:rsidR="00B750A4">
        <w:rPr>
          <w:rFonts w:eastAsia="Times New Roman" w:cs="Arial"/>
        </w:rPr>
        <w:t>:</w:t>
      </w:r>
      <w:r w:rsidR="008F76CB">
        <w:rPr>
          <w:rFonts w:eastAsia="Times New Roman" w:cs="Arial"/>
        </w:rPr>
        <w:t xml:space="preserve"> o</w:t>
      </w:r>
      <w:r w:rsidR="00977802">
        <w:rPr>
          <w:rFonts w:eastAsia="Times New Roman" w:cs="Arial"/>
        </w:rPr>
        <w:t>s</w:t>
      </w:r>
      <w:r w:rsidR="008F76CB">
        <w:rPr>
          <w:rFonts w:eastAsia="Times New Roman" w:cs="Arial"/>
        </w:rPr>
        <w:t xml:space="preserve"> genes;</w:t>
      </w:r>
      <w:r>
        <w:rPr>
          <w:rFonts w:eastAsia="Times New Roman" w:cs="Arial"/>
        </w:rPr>
        <w:t xml:space="preserve"> a</w:t>
      </w:r>
      <w:r w:rsidR="005709F4">
        <w:rPr>
          <w:rFonts w:eastAsia="Times New Roman" w:cs="Arial"/>
        </w:rPr>
        <w:t>s</w:t>
      </w:r>
      <w:r>
        <w:rPr>
          <w:rFonts w:eastAsia="Times New Roman" w:cs="Arial"/>
        </w:rPr>
        <w:t xml:space="preserve"> potencialidade</w:t>
      </w:r>
      <w:r w:rsidR="005709F4">
        <w:rPr>
          <w:rFonts w:eastAsia="Times New Roman" w:cs="Arial"/>
        </w:rPr>
        <w:t>s e limitações</w:t>
      </w:r>
      <w:r>
        <w:rPr>
          <w:rFonts w:eastAsia="Times New Roman" w:cs="Arial"/>
        </w:rPr>
        <w:t xml:space="preserve"> </w:t>
      </w:r>
      <w:r w:rsidR="00B750A4">
        <w:rPr>
          <w:rFonts w:eastAsia="Times New Roman" w:cs="Arial"/>
        </w:rPr>
        <w:t xml:space="preserve">da espécie </w:t>
      </w:r>
      <w:r w:rsidR="005709F4">
        <w:rPr>
          <w:rFonts w:eastAsia="Times New Roman" w:cs="Arial"/>
        </w:rPr>
        <w:t xml:space="preserve">humana; a história </w:t>
      </w:r>
      <w:r>
        <w:rPr>
          <w:rFonts w:eastAsia="Times New Roman" w:cs="Arial"/>
        </w:rPr>
        <w:t xml:space="preserve">de </w:t>
      </w:r>
      <w:r w:rsidR="005709F4">
        <w:rPr>
          <w:rFonts w:eastAsia="Times New Roman" w:cs="Arial"/>
        </w:rPr>
        <w:t xml:space="preserve">todos e cada um, sem discriminações </w:t>
      </w:r>
      <w:proofErr w:type="gramStart"/>
      <w:r w:rsidR="005709F4" w:rsidRPr="005709F4">
        <w:rPr>
          <w:rFonts w:eastAsia="Times New Roman" w:cs="Arial"/>
          <w:i/>
        </w:rPr>
        <w:t>a priori</w:t>
      </w:r>
      <w:proofErr w:type="gramEnd"/>
      <w:r w:rsidR="005F165B">
        <w:rPr>
          <w:rFonts w:eastAsia="Times New Roman" w:cs="Arial"/>
        </w:rPr>
        <w:t xml:space="preserve">. </w:t>
      </w:r>
      <w:r w:rsidR="005709F4">
        <w:rPr>
          <w:rFonts w:eastAsia="Times New Roman" w:cs="Arial"/>
        </w:rPr>
        <w:t>A prisão revela uma das nossas maiores limitações e, portanto, uma das nossas maiores potencialidades: a sociabilidade. Isolados, os seres humanos não apenas sofrem mas tornam-se piores seres humanos</w:t>
      </w:r>
      <w:r w:rsidR="00A26CF1">
        <w:rPr>
          <w:rFonts w:eastAsia="Times New Roman" w:cs="Arial"/>
        </w:rPr>
        <w:t>: tendem a adoecer e morrer mais do que os outros.</w:t>
      </w:r>
      <w:r w:rsidR="00792B45">
        <w:rPr>
          <w:rFonts w:eastAsia="Times New Roman" w:cs="Arial"/>
        </w:rPr>
        <w:t xml:space="preserve"> </w:t>
      </w:r>
      <w:r w:rsidR="00B41454">
        <w:rPr>
          <w:rFonts w:eastAsia="Times New Roman" w:cs="Arial"/>
        </w:rPr>
        <w:t xml:space="preserve">E a adquirir traumas anti-sociais. </w:t>
      </w:r>
      <w:r w:rsidR="00792B45">
        <w:rPr>
          <w:rFonts w:eastAsia="Times New Roman" w:cs="Arial"/>
        </w:rPr>
        <w:t xml:space="preserve">Se Espinosa tiver </w:t>
      </w:r>
      <w:r w:rsidR="00B41454">
        <w:rPr>
          <w:rFonts w:eastAsia="Times New Roman" w:cs="Arial"/>
        </w:rPr>
        <w:t>razão e existir uma luta entre</w:t>
      </w:r>
      <w:r w:rsidR="00792B45">
        <w:rPr>
          <w:rFonts w:eastAsia="Times New Roman" w:cs="Arial"/>
        </w:rPr>
        <w:t xml:space="preserve"> Eros e Tanatos, a pulsão de vida e a pulsão de morte, a sociabilidade estimula o primeiro e o isolamento o segundo.</w:t>
      </w:r>
      <w:r w:rsidR="00A26CF1">
        <w:rPr>
          <w:rFonts w:eastAsia="Times New Roman" w:cs="Arial"/>
        </w:rPr>
        <w:t xml:space="preserve"> A profundidade dos efeitos do isolamento social torna-se frequentemente crónica, irreversível, inelástica</w:t>
      </w:r>
      <w:r w:rsidR="00792B45">
        <w:rPr>
          <w:rFonts w:eastAsia="Times New Roman" w:cs="Arial"/>
        </w:rPr>
        <w:t xml:space="preserve">. Com efeitos não apenas individuais e locais, como as dificuldades de gestão das penitenciárias e da ineficácia das práticas de integração social. Mas com efeitos de difusão geral, que estão identificados em termos associação regular entre as medidas de desigualdades sociais e a presença de problemas sociais </w:t>
      </w:r>
      <w:r w:rsidR="00792B45">
        <w:rPr>
          <w:rFonts w:eastAsia="Times New Roman" w:cs="Arial"/>
        </w:rPr>
        <w:fldChar w:fldCharType="begin" w:fldLock="1"/>
      </w:r>
      <w:r w:rsidR="00BF507E">
        <w:rPr>
          <w:rFonts w:eastAsia="Times New Roman" w:cs="Arial"/>
        </w:rPr>
        <w:instrText>ADDIN CSL_CITATION { "citationItems" : [ { "id" : "ITEM-1", "itemData" : { "abstract" : "132 gr\u00e1fico de idade de homicidas USA-England&amp;Wales 30/1", "author" : [ { "dropping-particle" : "", "family" : "Wilkinson", "given" : "Richard", "non-dropping-particle" : "", "parse-names" : false, "suffix" : "" }, { "dropping-particle" : "", "family" : "Pickett", "given" : "Kate", "non-dropping-particle" : "", "parse-names" : false, "suffix" : "" } ], "id" : "ITEM-1", "issued" : { "date-parts" : [ [ "2009" ] ] }, "publisher" : "Penguin Books", "publisher-place" : "London", "title" : "The Spirit Level \u2013 why more equal societies almost always do better", "type" : "book" }, "uris" : [ "http://www.mendeley.com/documents/?uuid=a090dab3-0d51-4fab-8e43-ae0d13e80d6b" ] } ], "mendeley" : { "formattedCitation" : "(Wilkinson &amp; Pickett, 2009)", "plainTextFormattedCitation" : "(Wilkinson &amp; Pickett, 2009)", "previouslyFormattedCitation" : "(Wilkinson &amp; Pickett, 2009)" }, "properties" : { "noteIndex" : 0 }, "schema" : "https://github.com/citation-style-language/schema/raw/master/csl-citation.json" }</w:instrText>
      </w:r>
      <w:r w:rsidR="00792B45">
        <w:rPr>
          <w:rFonts w:eastAsia="Times New Roman" w:cs="Arial"/>
        </w:rPr>
        <w:fldChar w:fldCharType="separate"/>
      </w:r>
      <w:r w:rsidR="00792B45" w:rsidRPr="00792B45">
        <w:rPr>
          <w:rFonts w:eastAsia="Times New Roman" w:cs="Arial"/>
          <w:noProof/>
        </w:rPr>
        <w:t>(Wilkinson &amp; Pickett, 2009)</w:t>
      </w:r>
      <w:r w:rsidR="00792B45">
        <w:rPr>
          <w:rFonts w:eastAsia="Times New Roman" w:cs="Arial"/>
        </w:rPr>
        <w:fldChar w:fldCharType="end"/>
      </w:r>
      <w:r w:rsidR="00792B45">
        <w:rPr>
          <w:rFonts w:eastAsia="Times New Roman" w:cs="Arial"/>
        </w:rPr>
        <w:t xml:space="preserve">. </w:t>
      </w:r>
    </w:p>
    <w:p w:rsidR="00792B45" w:rsidRDefault="00B41454" w:rsidP="00D936C3">
      <w:pPr>
        <w:jc w:val="both"/>
        <w:rPr>
          <w:rFonts w:eastAsia="Times New Roman" w:cs="Arial"/>
        </w:rPr>
      </w:pPr>
      <w:r>
        <w:rPr>
          <w:rFonts w:eastAsia="Times New Roman" w:cs="Arial"/>
        </w:rPr>
        <w:t>A partir daqui, p</w:t>
      </w:r>
      <w:r w:rsidR="00792B45">
        <w:rPr>
          <w:rFonts w:eastAsia="Times New Roman" w:cs="Arial"/>
        </w:rPr>
        <w:t xml:space="preserve">oderemos avançar na descoberta de mecanismos – como os segredos sociais </w:t>
      </w:r>
      <w:r w:rsidR="00BF507E">
        <w:rPr>
          <w:rFonts w:eastAsia="Times New Roman" w:cs="Arial"/>
        </w:rPr>
        <w:t xml:space="preserve">e o exercício da violência – que encobrem dos nossos olhares os modos como as desigualdades sociais – e a estigmatização também – se associam a </w:t>
      </w:r>
      <w:proofErr w:type="spellStart"/>
      <w:r w:rsidR="00BF507E">
        <w:rPr>
          <w:rFonts w:eastAsia="Times New Roman" w:cs="Arial"/>
        </w:rPr>
        <w:t>mau-estar</w:t>
      </w:r>
      <w:proofErr w:type="spellEnd"/>
      <w:r w:rsidR="00BF507E">
        <w:rPr>
          <w:rFonts w:eastAsia="Times New Roman" w:cs="Arial"/>
        </w:rPr>
        <w:t xml:space="preserve"> social. Uma sugestão pode ser dedicar alguma reflexão ao estudo das igualdades, daquilo que torna a nossa espécie distinta das outras e solidária entre si, para completar o estudo das desigualdades entre os seres humanos. </w:t>
      </w:r>
      <w:r>
        <w:rPr>
          <w:rFonts w:eastAsia="Times New Roman" w:cs="Arial"/>
        </w:rPr>
        <w:t xml:space="preserve">O estudo da nossa relação, enquanto espécie, com a vida, o ambiente e o cosmos – a nossa igualdade perante a limitada oportunidade de experimentar a vida – reclama uma abertura dos estudos sociais a âmbitos de realidade que se mantém fechados, até hoje </w:t>
      </w:r>
      <w:r>
        <w:rPr>
          <w:rFonts w:eastAsia="Times New Roman" w:cs="Arial"/>
        </w:rPr>
        <w:fldChar w:fldCharType="begin" w:fldLock="1"/>
      </w:r>
      <w:r w:rsidR="00D92C1E">
        <w:rPr>
          <w:rFonts w:eastAsia="Times New Roman" w:cs="Arial"/>
        </w:rPr>
        <w:instrText>ADDIN CSL_CITATION { "citationItems" : [ { "id" : "ITEM-1", "itemData" : { "author" : [ { "dropping-particle" : "", "family" : "Latour", "given" : "Bruno", "non-dropping-particle" : "", "parse-names" : false, "suffix" : "" } ], "id" : "ITEM-1", "issued" : { "date-parts" : [ [ "2007" ] ] }, "publisher" : "La D\u00e9couverte", "publisher-place" : "Paris", "title" : "Changer de soci\u00e9t\u00e9, refaire de la sociologie", "type" : "book" }, "uris" : [ "http://www.mendeley.com/documents/?uuid=5ad25f55-0613-439d-9759-509962fa9726" ] } ], "mendeley" : { "formattedCitation" : "(Latour, 2007)", "plainTextFormattedCitation" : "(Latour, 2007)", "previouslyFormattedCitation" : "(Latour, 2007)" }, "properties" : { "noteIndex" : 0 }, "schema" : "https://github.com/citation-style-language/schema/raw/master/csl-citation.json" }</w:instrText>
      </w:r>
      <w:r>
        <w:rPr>
          <w:rFonts w:eastAsia="Times New Roman" w:cs="Arial"/>
        </w:rPr>
        <w:fldChar w:fldCharType="separate"/>
      </w:r>
      <w:r w:rsidRPr="00B41454">
        <w:rPr>
          <w:rFonts w:eastAsia="Times New Roman" w:cs="Arial"/>
          <w:noProof/>
        </w:rPr>
        <w:t>(Latour, 2007)</w:t>
      </w:r>
      <w:r>
        <w:rPr>
          <w:rFonts w:eastAsia="Times New Roman" w:cs="Arial"/>
        </w:rPr>
        <w:fldChar w:fldCharType="end"/>
      </w:r>
      <w:r>
        <w:rPr>
          <w:rFonts w:eastAsia="Times New Roman" w:cs="Arial"/>
        </w:rPr>
        <w:t xml:space="preserve">.  </w:t>
      </w:r>
    </w:p>
    <w:p w:rsidR="001016A4" w:rsidRDefault="001016A4" w:rsidP="00D936C3">
      <w:pPr>
        <w:jc w:val="both"/>
        <w:rPr>
          <w:rFonts w:eastAsia="Times New Roman" w:cs="Arial"/>
        </w:rPr>
      </w:pPr>
      <w:r>
        <w:rPr>
          <w:rFonts w:eastAsia="Times New Roman" w:cs="Arial"/>
        </w:rPr>
        <w:lastRenderedPageBreak/>
        <w:t xml:space="preserve">O que nos distingue das outras espécies? Será, como propôs </w:t>
      </w:r>
      <w:proofErr w:type="spellStart"/>
      <w:r>
        <w:rPr>
          <w:rFonts w:eastAsia="Times New Roman" w:cs="Arial"/>
        </w:rPr>
        <w:t>Norbert</w:t>
      </w:r>
      <w:proofErr w:type="spellEnd"/>
      <w:r>
        <w:rPr>
          <w:rFonts w:eastAsia="Times New Roman" w:cs="Arial"/>
        </w:rPr>
        <w:t xml:space="preserve"> Elias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"Elias", "given" : "Norbert", "non-dropping-particle" : "", "parse-names" : false, "suffix" : "" } ], "edition" : "1\u00aa edi\u00e7\u00e3o ", "id" : "ITEM-1", "issued" : { "date-parts" : [ [ "1990" ] ] }, "publisher" : "D. Quixote", "publisher-place" : "Lisboa", "title" : "O Processo Civilizacional (Vol I e II)", "type" : "book" }, "uris" : [ "http://www.mendeley.com/documents/?uuid=6bd17800-ae0b-4b40-8f75-fe9e10fc358c" ] } ], "mendeley" : { "formattedCitation" : "(Elias, 1990)", "manualFormatting" : "(1990)", "plainTextFormattedCitation" : "(Elias, 1990)", "previouslyFormattedCitation" : "(Elias, 1990)" }, "properties" : { "noteIndex" : 0 }, "schema" : "https://github.com/citation-style-language/schema/raw/master/csl-citation.json" }</w:instrText>
      </w:r>
      <w:r w:rsidR="00C96290">
        <w:rPr>
          <w:rFonts w:eastAsia="Times New Roman" w:cs="Arial"/>
        </w:rPr>
        <w:fldChar w:fldCharType="separate"/>
      </w:r>
      <w:r w:rsidR="0020466A">
        <w:rPr>
          <w:rFonts w:eastAsia="Times New Roman" w:cs="Arial"/>
          <w:noProof/>
        </w:rPr>
        <w:t>(</w:t>
      </w:r>
      <w:r w:rsidR="0020466A" w:rsidRPr="0020466A">
        <w:rPr>
          <w:rFonts w:eastAsia="Times New Roman" w:cs="Arial"/>
          <w:noProof/>
        </w:rPr>
        <w:t>1990)</w:t>
      </w:r>
      <w:r w:rsidR="00C96290">
        <w:rPr>
          <w:rFonts w:eastAsia="Times New Roman" w:cs="Arial"/>
        </w:rPr>
        <w:fldChar w:fldCharType="end"/>
      </w:r>
      <w:r>
        <w:rPr>
          <w:rFonts w:eastAsia="Times New Roman" w:cs="Arial"/>
        </w:rPr>
        <w:t>, a</w:t>
      </w:r>
      <w:r w:rsidR="003A38E0">
        <w:rPr>
          <w:rFonts w:eastAsia="Times New Roman" w:cs="Arial"/>
        </w:rPr>
        <w:t xml:space="preserve"> maioria</w:t>
      </w:r>
      <w:r>
        <w:rPr>
          <w:rFonts w:eastAsia="Times New Roman" w:cs="Arial"/>
        </w:rPr>
        <w:t xml:space="preserve"> de nós estar, actualmente, teoricamente, dispensada</w:t>
      </w:r>
      <w:r w:rsidR="003A38E0">
        <w:rPr>
          <w:rFonts w:eastAsia="Times New Roman" w:cs="Arial"/>
        </w:rPr>
        <w:t xml:space="preserve"> de </w:t>
      </w:r>
      <w:r>
        <w:rPr>
          <w:rFonts w:eastAsia="Times New Roman" w:cs="Arial"/>
        </w:rPr>
        <w:t>se envolver</w:t>
      </w:r>
      <w:r w:rsidR="003A38E0">
        <w:rPr>
          <w:rFonts w:eastAsia="Times New Roman" w:cs="Arial"/>
        </w:rPr>
        <w:t xml:space="preserve"> </w:t>
      </w:r>
      <w:r w:rsidR="00977802">
        <w:rPr>
          <w:rFonts w:eastAsia="Times New Roman" w:cs="Arial"/>
        </w:rPr>
        <w:t xml:space="preserve">em </w:t>
      </w:r>
      <w:r w:rsidR="003A38E0">
        <w:rPr>
          <w:rFonts w:eastAsia="Times New Roman" w:cs="Arial"/>
        </w:rPr>
        <w:t>violências mai</w:t>
      </w:r>
      <w:r>
        <w:rPr>
          <w:rFonts w:eastAsia="Times New Roman" w:cs="Arial"/>
        </w:rPr>
        <w:t>ores?</w:t>
      </w:r>
      <w:r w:rsidR="003A38E0">
        <w:rPr>
          <w:rFonts w:eastAsia="Times New Roman" w:cs="Arial"/>
        </w:rPr>
        <w:t xml:space="preserve"> </w:t>
      </w:r>
      <w:r>
        <w:rPr>
          <w:rFonts w:eastAsia="Times New Roman" w:cs="Arial"/>
        </w:rPr>
        <w:t>Ou será, antes, a nossa capacidade pessoal e social de criar mundos virtuais</w:t>
      </w:r>
      <w:r w:rsidR="00977802">
        <w:rPr>
          <w:rFonts w:eastAsia="Times New Roman" w:cs="Arial"/>
        </w:rPr>
        <w:t>,</w:t>
      </w:r>
      <w:r>
        <w:rPr>
          <w:rFonts w:eastAsia="Times New Roman" w:cs="Arial"/>
        </w:rPr>
        <w:t xml:space="preserve"> a par</w:t>
      </w:r>
      <w:r w:rsidR="007F37A6">
        <w:rPr>
          <w:rFonts w:eastAsia="Times New Roman" w:cs="Arial"/>
        </w:rPr>
        <w:t xml:space="preserve"> dos mundos práticos, de modo </w:t>
      </w:r>
      <w:r>
        <w:rPr>
          <w:rFonts w:eastAsia="Times New Roman" w:cs="Arial"/>
        </w:rPr>
        <w:t>que nos é possível imaginar estar livres da violência</w:t>
      </w:r>
      <w:r w:rsidR="007F37A6">
        <w:rPr>
          <w:rFonts w:eastAsia="Times New Roman" w:cs="Arial"/>
        </w:rPr>
        <w:t>,</w:t>
      </w:r>
      <w:r>
        <w:rPr>
          <w:rFonts w:eastAsia="Times New Roman" w:cs="Arial"/>
        </w:rPr>
        <w:t xml:space="preserve"> mesmo quando cada vez mais estamos impotentes perante as nossas próprias práticas violentas? E cá estamos: entender o que seja a violência, natural ou socialmente construída, espontânea </w:t>
      </w:r>
      <w:r w:rsidR="007F37A6">
        <w:rPr>
          <w:rFonts w:eastAsia="Times New Roman" w:cs="Arial"/>
        </w:rPr>
        <w:t xml:space="preserve">ou organizada, expressiva </w:t>
      </w:r>
      <w:r>
        <w:rPr>
          <w:rFonts w:eastAsia="Times New Roman" w:cs="Arial"/>
        </w:rPr>
        <w:t xml:space="preserve">ou instrumental, </w:t>
      </w:r>
      <w:r w:rsidR="007F37A6">
        <w:rPr>
          <w:rFonts w:eastAsia="Times New Roman" w:cs="Arial"/>
        </w:rPr>
        <w:t xml:space="preserve">segundo a classificação de </w:t>
      </w:r>
      <w:proofErr w:type="spellStart"/>
      <w:r>
        <w:rPr>
          <w:rFonts w:eastAsia="Times New Roman" w:cs="Arial"/>
        </w:rPr>
        <w:t>Parsons</w:t>
      </w:r>
      <w:proofErr w:type="spellEnd"/>
      <w:r>
        <w:rPr>
          <w:rFonts w:eastAsia="Times New Roman" w:cs="Arial"/>
        </w:rPr>
        <w:t xml:space="preserve">, merece uma atenção </w:t>
      </w:r>
      <w:r w:rsidR="00B41454">
        <w:rPr>
          <w:rFonts w:eastAsia="Times New Roman" w:cs="Arial"/>
        </w:rPr>
        <w:t xml:space="preserve">renovada e </w:t>
      </w:r>
      <w:r>
        <w:rPr>
          <w:rFonts w:eastAsia="Times New Roman" w:cs="Arial"/>
        </w:rPr>
        <w:t>aprofundada.</w:t>
      </w:r>
    </w:p>
    <w:p w:rsidR="00BF507E" w:rsidRDefault="00BF507E" w:rsidP="00D936C3">
      <w:pPr>
        <w:jc w:val="both"/>
        <w:rPr>
          <w:rFonts w:eastAsia="Times New Roman" w:cs="Arial"/>
        </w:rPr>
      </w:pPr>
      <w:r>
        <w:rPr>
          <w:rFonts w:eastAsia="Times New Roman" w:cs="Arial"/>
        </w:rPr>
        <w:t>Não basta uma atenção simples.</w:t>
      </w:r>
      <w:r w:rsidRPr="00BF507E">
        <w:t xml:space="preserve"> </w:t>
      </w:r>
      <w:proofErr w:type="spellStart"/>
      <w:r w:rsidRPr="00BF507E">
        <w:rPr>
          <w:rFonts w:eastAsia="Times New Roman" w:cs="Arial"/>
        </w:rPr>
        <w:t>Bouthoul</w:t>
      </w:r>
      <w:proofErr w:type="spellEnd"/>
      <w:r>
        <w:rPr>
          <w:rFonts w:eastAsia="Times New Roman" w:cs="Arial"/>
        </w:rPr>
        <w:t xml:space="preserve"> </w:t>
      </w:r>
      <w:r>
        <w:rPr>
          <w:rFonts w:eastAsia="Times New Roman" w:cs="Arial"/>
        </w:rPr>
        <w:fldChar w:fldCharType="begin" w:fldLock="1"/>
      </w:r>
      <w:r>
        <w:rPr>
          <w:rFonts w:eastAsia="Times New Roman" w:cs="Arial"/>
        </w:rPr>
        <w:instrText>ADDIN CSL_CITATION { "citationItems" : [ { "id" : "ITEM-1", "itemData" : { "author" : [ { "dropping-particle" : "", "family" : "Bouthoul", "given" : "Gaston", "non-dropping-particle" : "", "parse-names" : false, "suffix" : "" } ], "edition" : "1\u00aa edi\u00e7\u00e3o ", "id" : "ITEM-1", "issued" : { "date-parts" : [ [ "1991" ] ] }, "publisher" : "Payot", "publisher-place" : "Paris", "title" : "Trait\u00e9 de pol\u00e9mologie - Sociologie des guerres", "type" : "book" }, "uris" : [ "http://www.mendeley.com/documents/?uuid=0459b61c-9df8-455d-a26c-db77fcc2e46d" ] } ], "mendeley" : { "formattedCitation" : "(Bouthoul, 1991)", "manualFormatting" : "(1991)", "plainTextFormattedCitation" : "(Bouthoul, 1991)", "previouslyFormattedCitation" : "(Bouthoul, 1991)" }, "properties" : { "noteIndex" : 0 }, "schema" : "https://github.com/citation-style-language/schema/raw/master/csl-citation.json" }</w:instrText>
      </w:r>
      <w:r>
        <w:rPr>
          <w:rFonts w:eastAsia="Times New Roman" w:cs="Arial"/>
        </w:rPr>
        <w:fldChar w:fldCharType="separate"/>
      </w:r>
      <w:r w:rsidRPr="00BF507E">
        <w:rPr>
          <w:rFonts w:eastAsia="Times New Roman" w:cs="Arial"/>
          <w:noProof/>
        </w:rPr>
        <w:t>(1991)</w:t>
      </w:r>
      <w:r>
        <w:rPr>
          <w:rFonts w:eastAsia="Times New Roman" w:cs="Arial"/>
        </w:rPr>
        <w:fldChar w:fldCharType="end"/>
      </w:r>
      <w:r>
        <w:rPr>
          <w:rFonts w:eastAsia="Times New Roman" w:cs="Arial"/>
        </w:rPr>
        <w:t xml:space="preserve"> escreveu um excelente tratado sobre como organizar a sociologia da guerra. Pouco antes </w:t>
      </w:r>
      <w:proofErr w:type="spellStart"/>
      <w:r>
        <w:rPr>
          <w:rFonts w:eastAsia="Times New Roman" w:cs="Arial"/>
        </w:rPr>
        <w:t>Giddens</w:t>
      </w:r>
      <w:proofErr w:type="spellEnd"/>
      <w:r>
        <w:rPr>
          <w:rFonts w:eastAsia="Times New Roman" w:cs="Arial"/>
        </w:rPr>
        <w:t xml:space="preserve"> </w:t>
      </w:r>
      <w:r>
        <w:rPr>
          <w:rFonts w:eastAsia="Times New Roman" w:cs="Arial"/>
        </w:rPr>
        <w:fldChar w:fldCharType="begin" w:fldLock="1"/>
      </w:r>
      <w:r>
        <w:rPr>
          <w:rFonts w:eastAsia="Times New Roman" w:cs="Arial"/>
        </w:rPr>
        <w:instrText>ADDIN CSL_CITATION { "citationItems" : [ { "id" : "ITEM-1", "itemData" : { "author" : [ { "dropping-particle" : "", "family" : "Giddens", "given" : "Anthony", "non-dropping-particle" : "", "parse-names" : false, "suffix" : "" } ], "container-title" : "Sociologia Problemas e Pr\u00e1ticas", "id" : "ITEM-1", "issue" : "4", "issued" : { "date-parts" : [ [ "1988" ] ] }, "title" : "Dimens\u00f5es da modernidade", "type" : "article-journal" }, "uris" : [ "http://www.mendeley.com/documents/?uuid=0211df7e-1560-4186-91d9-02669ab349e9" ] } ], "mendeley" : { "formattedCitation" : "(Giddens, 1988)", "manualFormatting" : "(1988)", "plainTextFormattedCitation" : "(Giddens, 1988)", "previouslyFormattedCitation" : "(Giddens, 1988)" }, "properties" : { "noteIndex" : 0 }, "schema" : "https://github.com/citation-style-language/schema/raw/master/csl-citation.json" }</w:instrText>
      </w:r>
      <w:r>
        <w:rPr>
          <w:rFonts w:eastAsia="Times New Roman" w:cs="Arial"/>
        </w:rPr>
        <w:fldChar w:fldCharType="separate"/>
      </w:r>
      <w:r w:rsidRPr="00BF507E">
        <w:rPr>
          <w:rFonts w:eastAsia="Times New Roman" w:cs="Arial"/>
          <w:noProof/>
        </w:rPr>
        <w:t>(1988)</w:t>
      </w:r>
      <w:r>
        <w:rPr>
          <w:rFonts w:eastAsia="Times New Roman" w:cs="Arial"/>
        </w:rPr>
        <w:fldChar w:fldCharType="end"/>
      </w:r>
      <w:r>
        <w:rPr>
          <w:rFonts w:eastAsia="Times New Roman" w:cs="Arial"/>
        </w:rPr>
        <w:t xml:space="preserve"> prop</w:t>
      </w:r>
      <w:r w:rsidR="004320B7">
        <w:rPr>
          <w:rFonts w:eastAsia="Times New Roman" w:cs="Arial"/>
        </w:rPr>
        <w:t>ôs</w:t>
      </w:r>
      <w:r>
        <w:rPr>
          <w:rFonts w:eastAsia="Times New Roman" w:cs="Arial"/>
        </w:rPr>
        <w:t xml:space="preserve"> reformar as dimensões </w:t>
      </w:r>
      <w:r w:rsidR="004320B7">
        <w:rPr>
          <w:rFonts w:eastAsia="Times New Roman" w:cs="Arial"/>
        </w:rPr>
        <w:t xml:space="preserve">estrutural-funcionalistas ainda hoje utilizadas pela sociologia para considerar a violência no centro das preocupações dos sociólogos. Certamente outros autores terão notado a falta de estudos sociais da violência. O problema é que nenhuma proposta vingou. Há vontades mais poderosas do que a excelente qualidade dos trabalhos citados. Que devem ser identificadas e trabalhadas, se se ambicionar sustentar uma sociologia que trate com rigor as questões da violência.  </w:t>
      </w:r>
    </w:p>
    <w:p w:rsidR="001E4B0C" w:rsidRDefault="00C76780" w:rsidP="004320B7">
      <w:pPr>
        <w:jc w:val="both"/>
        <w:rPr>
          <w:rFonts w:eastAsia="Times New Roman" w:cs="Arial"/>
        </w:rPr>
      </w:pPr>
      <w:r>
        <w:rPr>
          <w:rFonts w:eastAsia="Times New Roman" w:cs="Arial"/>
        </w:rPr>
        <w:t xml:space="preserve">A tarefa </w:t>
      </w:r>
      <w:r w:rsidR="00AC12A9">
        <w:rPr>
          <w:rFonts w:eastAsia="Times New Roman" w:cs="Arial"/>
        </w:rPr>
        <w:t>de</w:t>
      </w:r>
      <w:r>
        <w:rPr>
          <w:rFonts w:eastAsia="Times New Roman" w:cs="Arial"/>
        </w:rPr>
        <w:t xml:space="preserve"> dar visibilidade à violência</w:t>
      </w:r>
      <w:r w:rsidR="00AC12A9">
        <w:rPr>
          <w:rFonts w:eastAsia="Times New Roman" w:cs="Arial"/>
        </w:rPr>
        <w:t>,</w:t>
      </w:r>
      <w:r>
        <w:rPr>
          <w:rFonts w:eastAsia="Times New Roman" w:cs="Arial"/>
        </w:rPr>
        <w:t xml:space="preserve"> no quadro das ciências sociais, </w:t>
      </w:r>
      <w:r w:rsidR="00AC12A9">
        <w:rPr>
          <w:rFonts w:eastAsia="Times New Roman" w:cs="Arial"/>
        </w:rPr>
        <w:t xml:space="preserve">acompanhando </w:t>
      </w:r>
      <w:proofErr w:type="spellStart"/>
      <w:r>
        <w:rPr>
          <w:rFonts w:eastAsia="Times New Roman" w:cs="Arial"/>
        </w:rPr>
        <w:t>Wieviorka</w:t>
      </w:r>
      <w:proofErr w:type="spellEnd"/>
      <w:r>
        <w:rPr>
          <w:rFonts w:eastAsia="Times New Roman" w:cs="Arial"/>
        </w:rPr>
        <w:t xml:space="preserve"> e </w:t>
      </w:r>
      <w:proofErr w:type="spellStart"/>
      <w:r>
        <w:rPr>
          <w:rFonts w:eastAsia="Times New Roman" w:cs="Arial"/>
        </w:rPr>
        <w:t>Collins</w:t>
      </w:r>
      <w:proofErr w:type="spellEnd"/>
      <w:r w:rsidR="00AC12A9">
        <w:rPr>
          <w:rFonts w:eastAsia="Times New Roman" w:cs="Arial"/>
        </w:rPr>
        <w:t xml:space="preserve">, deve incluir a procura de contribuições </w:t>
      </w:r>
      <w:r w:rsidR="001E4B0C">
        <w:rPr>
          <w:rFonts w:eastAsia="Times New Roman" w:cs="Arial"/>
        </w:rPr>
        <w:t>e articulações cognitivas com as</w:t>
      </w:r>
      <w:r w:rsidR="00AC12A9">
        <w:rPr>
          <w:rFonts w:eastAsia="Times New Roman" w:cs="Arial"/>
        </w:rPr>
        <w:t xml:space="preserve"> ciências biológicas e </w:t>
      </w:r>
      <w:r w:rsidR="001E4B0C">
        <w:rPr>
          <w:rFonts w:eastAsia="Times New Roman" w:cs="Arial"/>
        </w:rPr>
        <w:t xml:space="preserve">os </w:t>
      </w:r>
      <w:r w:rsidR="00AC12A9">
        <w:rPr>
          <w:rFonts w:eastAsia="Times New Roman" w:cs="Arial"/>
        </w:rPr>
        <w:t>saberes normativos, como os discutidos pelo direito</w:t>
      </w:r>
      <w:r w:rsidR="004320B7">
        <w:rPr>
          <w:rFonts w:eastAsia="Times New Roman" w:cs="Arial"/>
        </w:rPr>
        <w:t xml:space="preserve"> (direito tácito e naturalizado </w:t>
      </w:r>
      <w:r w:rsidR="00B108B7">
        <w:rPr>
          <w:rFonts w:eastAsia="Times New Roman" w:cs="Arial"/>
        </w:rPr>
        <w:t>legitimador do</w:t>
      </w:r>
      <w:r w:rsidR="004320B7">
        <w:rPr>
          <w:rFonts w:eastAsia="Times New Roman" w:cs="Arial"/>
        </w:rPr>
        <w:t xml:space="preserve"> exercício da violência por parte de alguns, como </w:t>
      </w:r>
      <w:proofErr w:type="spellStart"/>
      <w:r w:rsidR="004320B7">
        <w:rPr>
          <w:rFonts w:eastAsia="Times New Roman" w:cs="Arial"/>
        </w:rPr>
        <w:t>Zimbardo</w:t>
      </w:r>
      <w:proofErr w:type="spellEnd"/>
      <w:r w:rsidR="004320B7">
        <w:rPr>
          <w:rFonts w:eastAsia="Times New Roman" w:cs="Arial"/>
        </w:rPr>
        <w:t xml:space="preserve"> descobriu 40 anos depois; o mesmo direito que condena a penas de prisão milhões de pessoas por crimes não violentos). S</w:t>
      </w:r>
      <w:r w:rsidR="00AC12A9">
        <w:rPr>
          <w:rFonts w:eastAsia="Times New Roman" w:cs="Arial"/>
        </w:rPr>
        <w:t xml:space="preserve">em descurar </w:t>
      </w:r>
      <w:r w:rsidR="001E4B0C">
        <w:rPr>
          <w:rFonts w:eastAsia="Times New Roman" w:cs="Arial"/>
        </w:rPr>
        <w:t>t</w:t>
      </w:r>
      <w:r w:rsidR="001249A6">
        <w:rPr>
          <w:rFonts w:eastAsia="Times New Roman" w:cs="Arial"/>
        </w:rPr>
        <w:t>e</w:t>
      </w:r>
      <w:r w:rsidR="001E4B0C">
        <w:rPr>
          <w:rFonts w:eastAsia="Times New Roman" w:cs="Arial"/>
        </w:rPr>
        <w:t>r em conta</w:t>
      </w:r>
      <w:r w:rsidR="004320B7">
        <w:rPr>
          <w:rFonts w:eastAsia="Times New Roman" w:cs="Arial"/>
        </w:rPr>
        <w:t>, portanto, a violência simbólica e</w:t>
      </w:r>
      <w:r w:rsidR="001E4B0C">
        <w:rPr>
          <w:rFonts w:eastAsia="Times New Roman" w:cs="Arial"/>
        </w:rPr>
        <w:t xml:space="preserve"> </w:t>
      </w:r>
      <w:r w:rsidR="00AC12A9">
        <w:rPr>
          <w:rFonts w:eastAsia="Times New Roman" w:cs="Arial"/>
        </w:rPr>
        <w:t xml:space="preserve">as acções violentas institucionais, </w:t>
      </w:r>
      <w:r w:rsidR="001E4B0C">
        <w:rPr>
          <w:rFonts w:eastAsia="Times New Roman" w:cs="Arial"/>
        </w:rPr>
        <w:t xml:space="preserve">a par das violências não organizadas ou organizadas por entidades não estatais. </w:t>
      </w:r>
    </w:p>
    <w:p w:rsidR="00761D3B" w:rsidRDefault="00761D3B" w:rsidP="00761D3B">
      <w:pPr>
        <w:pStyle w:val="Cabealho1"/>
      </w:pPr>
      <w:r>
        <w:t>As dimensões sociais</w:t>
      </w:r>
    </w:p>
    <w:p w:rsidR="005257A2" w:rsidRDefault="005257A2" w:rsidP="00D936C3">
      <w:pPr>
        <w:jc w:val="both"/>
        <w:rPr>
          <w:rFonts w:eastAsia="Times New Roman" w:cs="Arial"/>
        </w:rPr>
      </w:pPr>
      <w:proofErr w:type="spellStart"/>
      <w:r>
        <w:rPr>
          <w:rFonts w:eastAsia="Times New Roman" w:cs="Arial"/>
        </w:rPr>
        <w:t>Mouzelis</w:t>
      </w:r>
      <w:proofErr w:type="spellEnd"/>
      <w:r>
        <w:rPr>
          <w:rFonts w:eastAsia="Times New Roman" w:cs="Arial"/>
        </w:rPr>
        <w:t xml:space="preserve"> (1995) escreveu um livro para perguntar </w:t>
      </w:r>
      <w:r w:rsidR="00B11D93">
        <w:rPr>
          <w:rFonts w:eastAsia="Times New Roman" w:cs="Arial"/>
        </w:rPr>
        <w:t xml:space="preserve">o </w:t>
      </w:r>
      <w:r>
        <w:rPr>
          <w:rFonts w:eastAsia="Times New Roman" w:cs="Arial"/>
        </w:rPr>
        <w:t xml:space="preserve">que se passa com as teorias sociais que não </w:t>
      </w:r>
      <w:r w:rsidR="00761D3B">
        <w:rPr>
          <w:rFonts w:eastAsia="Times New Roman" w:cs="Arial"/>
        </w:rPr>
        <w:t>funcionam</w:t>
      </w:r>
      <w:r w:rsidR="00B11D93">
        <w:rPr>
          <w:rFonts w:eastAsia="Times New Roman" w:cs="Arial"/>
        </w:rPr>
        <w:t>. O que</w:t>
      </w:r>
      <w:r w:rsidR="00761D3B">
        <w:rPr>
          <w:rFonts w:eastAsia="Times New Roman" w:cs="Arial"/>
        </w:rPr>
        <w:t xml:space="preserve"> não </w:t>
      </w:r>
      <w:r>
        <w:rPr>
          <w:rFonts w:eastAsia="Times New Roman" w:cs="Arial"/>
        </w:rPr>
        <w:t>lhes permite</w:t>
      </w:r>
      <w:r w:rsidR="00B11D93">
        <w:rPr>
          <w:rFonts w:eastAsia="Times New Roman" w:cs="Arial"/>
        </w:rPr>
        <w:t xml:space="preserve"> encarar o futuro com optimismo?</w:t>
      </w:r>
      <w:r>
        <w:rPr>
          <w:rFonts w:eastAsia="Times New Roman" w:cs="Arial"/>
        </w:rPr>
        <w:t xml:space="preserve"> </w:t>
      </w:r>
      <w:proofErr w:type="spellStart"/>
      <w:r>
        <w:rPr>
          <w:rFonts w:eastAsia="Times New Roman" w:cs="Arial"/>
        </w:rPr>
        <w:t>Wallerstein</w:t>
      </w:r>
      <w:proofErr w:type="spellEnd"/>
      <w:r>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"Wallerstein", "given" : "Immanuel", "non-dropping-particle" : "", "parse-names" : false, "suffix" : "" } ], "id" : "ITEM-1", "issued" : { "date-parts" : [ [ "1996" ] ] }, "title" : "Para Abrir as Ci\u00eancias Sociais", "type" : "book" }, "suppress-author" : 1, "uris" : [ "http://www.mendeley.com/documents/?uuid=e0ae60c7-c7ba-4f03-b544-c72db759b9d6" ] } ], "mendeley" : { "formattedCitation" : "(1996)", "plainTextFormattedCitation" : "(1996)", "previouslyFormattedCitation" : "(1996)" }, "properties" : { "noteIndex" : 0 }, "schema" : "https://github.com/citation-style-language/schema/raw/master/csl-citation.json" }</w:instrText>
      </w:r>
      <w:r w:rsidR="00C96290">
        <w:rPr>
          <w:rFonts w:eastAsia="Times New Roman" w:cs="Arial"/>
        </w:rPr>
        <w:fldChar w:fldCharType="separate"/>
      </w:r>
      <w:r w:rsidR="00B11D93" w:rsidRPr="00B11D93">
        <w:rPr>
          <w:rFonts w:eastAsia="Times New Roman" w:cs="Arial"/>
          <w:noProof/>
        </w:rPr>
        <w:t>(1996)</w:t>
      </w:r>
      <w:r w:rsidR="00C96290">
        <w:rPr>
          <w:rFonts w:eastAsia="Times New Roman" w:cs="Arial"/>
        </w:rPr>
        <w:fldChar w:fldCharType="end"/>
      </w:r>
      <w:r w:rsidR="00B11D93">
        <w:rPr>
          <w:rFonts w:eastAsia="Times New Roman" w:cs="Arial"/>
        </w:rPr>
        <w:t xml:space="preserve"> </w:t>
      </w:r>
      <w:r>
        <w:rPr>
          <w:rFonts w:eastAsia="Times New Roman" w:cs="Arial"/>
        </w:rPr>
        <w:t xml:space="preserve">apelou à abertura das ciências sociais. </w:t>
      </w:r>
      <w:proofErr w:type="spellStart"/>
      <w:r w:rsidR="00B97800">
        <w:rPr>
          <w:rFonts w:eastAsia="Times New Roman" w:cs="Arial"/>
        </w:rPr>
        <w:t>Therborn</w:t>
      </w:r>
      <w:proofErr w:type="spellEnd"/>
      <w:r w:rsidR="00B97800">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"Therborn", "given" : "G\u00f6ran", "non-dropping-particle" : "", "parse-names" : false, "suffix" : "" } ], "container-title" : "Inequalities of the World \u2013 New Theoretical Frameworks, Multiple empirical approaches", "editor" : [ { "dropping-particle" : "", "family" : "Therborn", "given" : "G\u00f6ran", "non-dropping-particle" : "", "parse-names" : false, "suffix" : "" }, { "dropping-particle" : "", "family" : "(ed.)", "given" : "", "non-dropping-particle" : "", "parse-names" : false, "suffix" : "" } ], "id" : "ITEM-1", "issued" : { "date-parts" : [ [ "2006" ] ] }, "page" : "1- 58", "title" : "Meaning, Mechanisms, Patterns and Forces: an Introduction", "type" : "chapter" }, "suppress-author" : 1, "uris" : [ "http://www.mendeley.com/documents/?uuid=104942a1-15c5-4ee2-afd9-ed1ca5ec539f" ] } ], "mendeley" : { "formattedCitation" : "(2006)", "manualFormatting" : "(2006", "plainTextFormattedCitation" : "(2006)", "previouslyFormattedCitation" : "(2006)" }, "properties" : { "noteIndex" : 0 }, "schema" : "https://github.com/citation-style-language/schema/raw/master/csl-citation.json" }</w:instrText>
      </w:r>
      <w:r w:rsidR="00C96290">
        <w:rPr>
          <w:rFonts w:eastAsia="Times New Roman" w:cs="Arial"/>
        </w:rPr>
        <w:fldChar w:fldCharType="separate"/>
      </w:r>
      <w:r w:rsidR="00B11D93" w:rsidRPr="00B11D93">
        <w:rPr>
          <w:rFonts w:eastAsia="Times New Roman" w:cs="Arial"/>
          <w:noProof/>
        </w:rPr>
        <w:t>(2006</w:t>
      </w:r>
      <w:r w:rsidR="00C96290">
        <w:rPr>
          <w:rFonts w:eastAsia="Times New Roman" w:cs="Arial"/>
        </w:rPr>
        <w:fldChar w:fldCharType="end"/>
      </w:r>
      <w:r w:rsidR="00B97800">
        <w:rPr>
          <w:rFonts w:eastAsia="Times New Roman" w:cs="Arial"/>
        </w:rPr>
        <w:t>:</w:t>
      </w:r>
      <w:r w:rsidR="006C14A8">
        <w:rPr>
          <w:rFonts w:eastAsia="Times New Roman" w:cs="Arial"/>
        </w:rPr>
        <w:t>3</w:t>
      </w:r>
      <w:r w:rsidR="00CE0E65">
        <w:rPr>
          <w:rFonts w:eastAsia="Times New Roman" w:cs="Arial"/>
        </w:rPr>
        <w:t>) denuncia (não é o primeiro;</w:t>
      </w:r>
      <w:r w:rsidR="00B97800">
        <w:rPr>
          <w:rFonts w:eastAsia="Times New Roman" w:cs="Arial"/>
        </w:rPr>
        <w:t xml:space="preserve"> ver </w:t>
      </w:r>
      <w:proofErr w:type="spellStart"/>
      <w:r w:rsidR="00B97800">
        <w:rPr>
          <w:rFonts w:eastAsia="Times New Roman" w:cs="Arial"/>
        </w:rPr>
        <w:t>Moscovici</w:t>
      </w:r>
      <w:proofErr w:type="spellEnd"/>
      <w:r w:rsidR="00B97800">
        <w:rPr>
          <w:rFonts w:eastAsia="Times New Roman" w:cs="Arial"/>
        </w:rPr>
        <w:t xml:space="preserve"> e </w:t>
      </w:r>
      <w:proofErr w:type="spellStart"/>
      <w:r w:rsidR="00B97800">
        <w:rPr>
          <w:rFonts w:eastAsia="Times New Roman" w:cs="Arial"/>
        </w:rPr>
        <w:t>Doise</w:t>
      </w:r>
      <w:proofErr w:type="spellEnd"/>
      <w:r w:rsidR="00B97800">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"Moscovici", "given" : "Serge", "non-dropping-particle" : "", "parse-names" : false, "suffix" : "" }, { "dropping-particle" : "", "family" : "Doise", "given" : "Willem", "non-dropping-particle" : "", "parse-names" : false, "suffix" : "" } ], "id" : "ITEM-1", "issued" : { "date-parts" : [ [ "1991" ] ] }, "publisher" : "Livros Horizonte", "publisher-place" : "Lisboa", "title" : "Dissens\u00f5es e Consenso", "type" : "book" }, "suppress-author" : 1, "uris" : [ "http://www.mendeley.com/documents/?uuid=3d104ab7-0cfe-4a04-a19d-bbfa245c2406" ] } ], "mendeley" : { "formattedCitation" : "(1991)", "plainTextFormattedCitation" : "(1991)", "previouslyFormattedCitation" : "(1991)" }, "properties" : { "noteIndex" : 0 }, "schema" : "https://github.com/citation-style-language/schema/raw/master/csl-citation.json" }</w:instrText>
      </w:r>
      <w:r w:rsidR="00C96290">
        <w:rPr>
          <w:rFonts w:eastAsia="Times New Roman" w:cs="Arial"/>
        </w:rPr>
        <w:fldChar w:fldCharType="separate"/>
      </w:r>
      <w:r w:rsidR="00B11D93" w:rsidRPr="00B11D93">
        <w:rPr>
          <w:rFonts w:eastAsia="Times New Roman" w:cs="Arial"/>
          <w:noProof/>
        </w:rPr>
        <w:t>(1991)</w:t>
      </w:r>
      <w:r w:rsidR="00C96290">
        <w:rPr>
          <w:rFonts w:eastAsia="Times New Roman" w:cs="Arial"/>
        </w:rPr>
        <w:fldChar w:fldCharType="end"/>
      </w:r>
      <w:r w:rsidR="00B11D93">
        <w:rPr>
          <w:rFonts w:eastAsia="Times New Roman" w:cs="Arial"/>
        </w:rPr>
        <w:t xml:space="preserve"> </w:t>
      </w:r>
      <w:r w:rsidR="00B97800">
        <w:rPr>
          <w:rFonts w:eastAsia="Times New Roman" w:cs="Arial"/>
        </w:rPr>
        <w:t xml:space="preserve">ou </w:t>
      </w:r>
      <w:proofErr w:type="spellStart"/>
      <w:r w:rsidR="00B97800">
        <w:rPr>
          <w:rFonts w:eastAsia="Times New Roman" w:cs="Arial"/>
        </w:rPr>
        <w:t>Lahire</w:t>
      </w:r>
      <w:proofErr w:type="spellEnd"/>
      <w:r w:rsidR="00B97800">
        <w:rPr>
          <w:rFonts w:eastAsia="Times New Roman" w:cs="Arial"/>
        </w:rPr>
        <w:t xml:space="preserve"> </w:t>
      </w:r>
      <w:r w:rsidR="00C96290">
        <w:rPr>
          <w:rFonts w:eastAsia="Times New Roman" w:cs="Arial"/>
        </w:rPr>
        <w:fldChar w:fldCharType="begin" w:fldLock="1"/>
      </w:r>
      <w:r w:rsidR="00E82B6B">
        <w:rPr>
          <w:rFonts w:eastAsia="Times New Roman" w:cs="Arial"/>
        </w:rPr>
        <w:instrText>ADDIN CSL_CITATION { "citationItems" : [ { "id" : "ITEM-1", "itemData" : { "author" : [ { "dropping-particle" : "", "family" : "Lahire", "given" : "Bernard", "non-dropping-particle" : "", "parse-names" : false, "suffix" : "" } ], "id" : "ITEM-1", "issued" : { "date-parts" : [ [ "2003" ] ] }, "publisher" : "Piaget", "publisher-place" : "Lisboa", "title" : "O Homem Plural \u2013 As Molas da Ac\u00e7\u00e3o", "type" : "book" }, "uris" : [ "http://www.mendeley.com/documents/?uuid=13dc0fda-a7c6-4d43-9dc9-13abd2ed6649" ] }, { "id" : "ITEM-2", "itemData" : { "abstract" : "319-356 - organiza\u00e7\u00e3o da avalia\u00e7\u00e3o cient\u00edfica CS", "author" : [ { "dropping-particle" : "", "family" : "Lahire", "given" : "Bernard", "non-dropping-particle" : "", "parse-names" : false, "suffix" : "" } ], "edition" : "Couleur de", "id" : "ITEM-2", "issued" : { "date-parts" : [ [ "2012" ] ] }, "publisher" : "Seuil", "publisher-place" : "Paris", "title" : "Monde pluriel. Penser l'unit\u00e9 des sciences sociales", "type" : "book" }, "suppress-author" : 1, "uris" : [ "http://www.mendeley.com/documents/?uuid=696adb94-d985-4f4c-8d08-271c1740a85f" ] } ], "mendeley" : { "formattedCitation" : "(Lahire, 2003, 2012)", "manualFormatting" : "(2003; 2012)", "plainTextFormattedCitation" : "(Lahire, 2003, 2012)", "previouslyFormattedCitation" : "(Lahire, 2003, 2012)" }, "properties" : { "noteIndex" : 0 }, "schema" : "https://github.com/citation-style-language/schema/raw/master/csl-citation.json" }</w:instrText>
      </w:r>
      <w:r w:rsidR="00C96290">
        <w:rPr>
          <w:rFonts w:eastAsia="Times New Roman" w:cs="Arial"/>
        </w:rPr>
        <w:fldChar w:fldCharType="separate"/>
      </w:r>
      <w:r w:rsidR="00887EBC">
        <w:rPr>
          <w:rFonts w:eastAsia="Times New Roman" w:cs="Arial"/>
          <w:noProof/>
        </w:rPr>
        <w:t>(</w:t>
      </w:r>
      <w:r w:rsidR="00B11D93" w:rsidRPr="00B11D93">
        <w:rPr>
          <w:rFonts w:eastAsia="Times New Roman" w:cs="Arial"/>
          <w:noProof/>
        </w:rPr>
        <w:t>2003</w:t>
      </w:r>
      <w:r w:rsidR="00887EBC">
        <w:rPr>
          <w:rFonts w:eastAsia="Times New Roman" w:cs="Arial"/>
          <w:noProof/>
        </w:rPr>
        <w:t>;</w:t>
      </w:r>
      <w:r w:rsidR="00B11D93" w:rsidRPr="00B11D93">
        <w:rPr>
          <w:rFonts w:eastAsia="Times New Roman" w:cs="Arial"/>
          <w:noProof/>
        </w:rPr>
        <w:t xml:space="preserve"> 2012)</w:t>
      </w:r>
      <w:r w:rsidR="00C96290">
        <w:rPr>
          <w:rFonts w:eastAsia="Times New Roman" w:cs="Arial"/>
        </w:rPr>
        <w:fldChar w:fldCharType="end"/>
      </w:r>
      <w:r w:rsidR="00B97800">
        <w:rPr>
          <w:rFonts w:eastAsia="Times New Roman" w:cs="Arial"/>
        </w:rPr>
        <w:t xml:space="preserve">) a obsessiva preocupação </w:t>
      </w:r>
      <w:r w:rsidR="005B6002">
        <w:rPr>
          <w:rFonts w:eastAsia="Times New Roman" w:cs="Arial"/>
        </w:rPr>
        <w:t xml:space="preserve">das investigações sociais </w:t>
      </w:r>
      <w:r w:rsidR="00B97800">
        <w:rPr>
          <w:rFonts w:eastAsia="Times New Roman" w:cs="Arial"/>
        </w:rPr>
        <w:t xml:space="preserve">com </w:t>
      </w:r>
      <w:r w:rsidR="005B6002">
        <w:rPr>
          <w:rFonts w:eastAsia="Times New Roman" w:cs="Arial"/>
        </w:rPr>
        <w:t>o</w:t>
      </w:r>
      <w:r w:rsidR="00B97800">
        <w:rPr>
          <w:rFonts w:eastAsia="Times New Roman" w:cs="Arial"/>
        </w:rPr>
        <w:t xml:space="preserve"> poder, esquecendo outras dimensões igualmente importante para a sociologia, como a integridade física e a construção de identidades capazes de darem sentido à existência.</w:t>
      </w:r>
      <w:r w:rsidR="001B3FA6" w:rsidRPr="001B3FA6">
        <w:t xml:space="preserve"> </w:t>
      </w:r>
      <w:r w:rsidR="001B3FA6">
        <w:t>Não estamos todos sempre focados e a trabalhar para organizar relações de poder. Muitas outras dimensões da vida nos ocupam e, no seu conjunto, consomem muito mais tempo e energia do que as questões do poder. As relações com estranhos, os cuidados quotidianos e a prazo com a saúde e bem-estar pessoal, a manutenção de redes familiares e de amigos, o exercício e a aprendizagem de linguagens, dão muito trabalho e, quase sempre, não se centram na construção de poderes. Pelo contrário, os poderes constroem-se a contar com a falta de tempo de generalidades das pessoas para lidar com questões de poder.</w:t>
      </w:r>
    </w:p>
    <w:p w:rsidR="00AB581C" w:rsidRDefault="00AB581C" w:rsidP="00D936C3">
      <w:pPr>
        <w:jc w:val="both"/>
        <w:rPr>
          <w:rFonts w:eastAsia="Times New Roman" w:cs="Arial"/>
        </w:rPr>
      </w:pPr>
      <w:r>
        <w:rPr>
          <w:rFonts w:eastAsia="Times New Roman" w:cs="Arial"/>
        </w:rPr>
        <w:t xml:space="preserve">A ausência da violência no centro das teorias sociais é ainda mais surpreendente quando se compatibiliza com a obsessão pelo estudo do poder. De que poder fala a teoria social, que não </w:t>
      </w:r>
      <w:r>
        <w:rPr>
          <w:rFonts w:eastAsia="Times New Roman" w:cs="Arial"/>
        </w:rPr>
        <w:lastRenderedPageBreak/>
        <w:t>dispõe d</w:t>
      </w:r>
      <w:r w:rsidR="001838CD">
        <w:rPr>
          <w:rFonts w:eastAsia="Times New Roman" w:cs="Arial"/>
        </w:rPr>
        <w:t>o uso da</w:t>
      </w:r>
      <w:r>
        <w:rPr>
          <w:rFonts w:eastAsia="Times New Roman" w:cs="Arial"/>
        </w:rPr>
        <w:t xml:space="preserve"> violência?</w:t>
      </w:r>
      <w:r w:rsidR="00FD0931">
        <w:rPr>
          <w:rFonts w:eastAsia="Times New Roman" w:cs="Arial"/>
        </w:rPr>
        <w:t xml:space="preserve"> Será </w:t>
      </w:r>
      <w:r w:rsidR="00EB1A24">
        <w:rPr>
          <w:rFonts w:eastAsia="Times New Roman" w:cs="Arial"/>
        </w:rPr>
        <w:t xml:space="preserve">um poder </w:t>
      </w:r>
      <w:r w:rsidR="00FD0931">
        <w:rPr>
          <w:rFonts w:eastAsia="Times New Roman" w:cs="Arial"/>
        </w:rPr>
        <w:t>feito de pura violência simbólica?</w:t>
      </w:r>
      <w:r w:rsidR="00EB1A24">
        <w:rPr>
          <w:rFonts w:eastAsia="Times New Roman" w:cs="Arial"/>
        </w:rPr>
        <w:t xml:space="preserve"> Certificados escolares, categorias profissionais, classificações administrativas?</w:t>
      </w:r>
    </w:p>
    <w:p w:rsidR="00887EBC" w:rsidRDefault="00BF7990" w:rsidP="00BF7990">
      <w:pPr>
        <w:jc w:val="both"/>
        <w:rPr>
          <w:rFonts w:cs="Arial"/>
          <w:color w:val="222222"/>
        </w:rPr>
      </w:pPr>
      <w:r w:rsidRPr="00BF7990">
        <w:rPr>
          <w:rFonts w:cs="Arial"/>
          <w:color w:val="222222"/>
        </w:rPr>
        <w:t>A prescrição epistemológica de distanciamento recomendada à generalidade dos estudantes de sociologia é, frequentemente, entendida como alheamento perante as emoções e sensações provocadas pela observação e perante a empatia espontânea. Sobretudo quando se trata de situações de alarme moral. Como a violência ou os direitos humanos. Como se coubesse apenas às autoridades do momento lidar com isso</w:t>
      </w:r>
      <w:r w:rsidR="00887EBC">
        <w:rPr>
          <w:rFonts w:cs="Arial"/>
          <w:color w:val="222222"/>
        </w:rPr>
        <w:t>. E</w:t>
      </w:r>
      <w:r w:rsidRPr="00BF7990">
        <w:rPr>
          <w:rFonts w:cs="Arial"/>
          <w:color w:val="222222"/>
        </w:rPr>
        <w:t xml:space="preserve"> as ciências sociais fossem </w:t>
      </w:r>
      <w:r w:rsidR="005B6002">
        <w:rPr>
          <w:rFonts w:cs="Arial"/>
          <w:color w:val="222222"/>
        </w:rPr>
        <w:t xml:space="preserve">também </w:t>
      </w:r>
      <w:r w:rsidRPr="00BF7990">
        <w:rPr>
          <w:rFonts w:cs="Arial"/>
          <w:color w:val="222222"/>
        </w:rPr>
        <w:t>incompetentes</w:t>
      </w:r>
      <w:r w:rsidR="00887EBC">
        <w:rPr>
          <w:rFonts w:cs="Arial"/>
          <w:color w:val="222222"/>
        </w:rPr>
        <w:t xml:space="preserve"> nesse aspecto</w:t>
      </w:r>
      <w:r w:rsidRPr="00BF7990">
        <w:rPr>
          <w:rFonts w:cs="Arial"/>
          <w:color w:val="222222"/>
        </w:rPr>
        <w:t>. Imaginando-se os sociólogos inc</w:t>
      </w:r>
      <w:r w:rsidR="005E7D92">
        <w:rPr>
          <w:rFonts w:cs="Arial"/>
          <w:color w:val="222222"/>
        </w:rPr>
        <w:t>apazes</w:t>
      </w:r>
      <w:r w:rsidRPr="00BF7990">
        <w:rPr>
          <w:rFonts w:cs="Arial"/>
          <w:color w:val="222222"/>
        </w:rPr>
        <w:t xml:space="preserve"> </w:t>
      </w:r>
      <w:r w:rsidR="005B6002">
        <w:rPr>
          <w:rFonts w:cs="Arial"/>
          <w:color w:val="222222"/>
        </w:rPr>
        <w:t>de exercer poder, enquanto profissionais, e, portanto, de</w:t>
      </w:r>
      <w:r w:rsidRPr="00BF7990">
        <w:rPr>
          <w:rFonts w:cs="Arial"/>
          <w:color w:val="222222"/>
        </w:rPr>
        <w:t xml:space="preserve"> tratar </w:t>
      </w:r>
      <w:r w:rsidR="005B6002">
        <w:rPr>
          <w:rFonts w:cs="Arial"/>
          <w:color w:val="222222"/>
        </w:rPr>
        <w:t xml:space="preserve">e manipular </w:t>
      </w:r>
      <w:r w:rsidRPr="00BF7990">
        <w:rPr>
          <w:rFonts w:cs="Arial"/>
          <w:color w:val="222222"/>
        </w:rPr>
        <w:t xml:space="preserve">corpos ou </w:t>
      </w:r>
      <w:r w:rsidR="00887EBC">
        <w:rPr>
          <w:rFonts w:cs="Arial"/>
          <w:color w:val="222222"/>
        </w:rPr>
        <w:t>de</w:t>
      </w:r>
      <w:r w:rsidRPr="00BF7990">
        <w:rPr>
          <w:rFonts w:cs="Arial"/>
          <w:color w:val="222222"/>
        </w:rPr>
        <w:t xml:space="preserve"> representarem o estado, </w:t>
      </w:r>
      <w:r w:rsidR="00887EBC">
        <w:rPr>
          <w:rFonts w:cs="Arial"/>
          <w:color w:val="222222"/>
        </w:rPr>
        <w:t>ao contrário de</w:t>
      </w:r>
      <w:r w:rsidRPr="00BF7990">
        <w:rPr>
          <w:rFonts w:cs="Arial"/>
          <w:color w:val="222222"/>
        </w:rPr>
        <w:t xml:space="preserve"> polícias, procuradores</w:t>
      </w:r>
      <w:r w:rsidR="00887EBC">
        <w:rPr>
          <w:rFonts w:cs="Arial"/>
          <w:color w:val="222222"/>
        </w:rPr>
        <w:t xml:space="preserve"> ou</w:t>
      </w:r>
      <w:r w:rsidRPr="00BF7990">
        <w:rPr>
          <w:rFonts w:cs="Arial"/>
          <w:color w:val="222222"/>
        </w:rPr>
        <w:t xml:space="preserve"> juízes</w:t>
      </w:r>
      <w:r w:rsidR="00887EBC">
        <w:rPr>
          <w:rFonts w:cs="Arial"/>
          <w:color w:val="222222"/>
        </w:rPr>
        <w:t xml:space="preserve">. </w:t>
      </w:r>
      <w:r w:rsidR="005B6002">
        <w:rPr>
          <w:rFonts w:cs="Arial"/>
          <w:color w:val="222222"/>
        </w:rPr>
        <w:t>O</w:t>
      </w:r>
      <w:r w:rsidRPr="00BF7990">
        <w:rPr>
          <w:rFonts w:cs="Arial"/>
          <w:color w:val="222222"/>
        </w:rPr>
        <w:t xml:space="preserve"> mundo social </w:t>
      </w:r>
      <w:r w:rsidR="005B6002">
        <w:rPr>
          <w:rFonts w:cs="Arial"/>
          <w:color w:val="222222"/>
        </w:rPr>
        <w:t xml:space="preserve">é apresentado </w:t>
      </w:r>
      <w:r w:rsidR="005E7D92">
        <w:rPr>
          <w:rFonts w:cs="Arial"/>
          <w:color w:val="222222"/>
        </w:rPr>
        <w:t>como</w:t>
      </w:r>
      <w:r w:rsidRPr="00BF7990">
        <w:rPr>
          <w:rFonts w:cs="Arial"/>
          <w:color w:val="222222"/>
        </w:rPr>
        <w:t xml:space="preserve"> subjectivo, isto é, </w:t>
      </w:r>
      <w:r>
        <w:rPr>
          <w:rFonts w:cs="Arial"/>
          <w:color w:val="222222"/>
        </w:rPr>
        <w:t xml:space="preserve">alheio à </w:t>
      </w:r>
      <w:r w:rsidRPr="00BF7990">
        <w:rPr>
          <w:rFonts w:cs="Arial"/>
          <w:i/>
          <w:color w:val="222222"/>
        </w:rPr>
        <w:t>dureza</w:t>
      </w:r>
      <w:r>
        <w:rPr>
          <w:rFonts w:cs="Arial"/>
          <w:color w:val="222222"/>
        </w:rPr>
        <w:t xml:space="preserve"> dos objectos das outras ciências</w:t>
      </w:r>
      <w:r w:rsidR="00887EBC">
        <w:rPr>
          <w:rFonts w:cs="Arial"/>
          <w:color w:val="222222"/>
        </w:rPr>
        <w:t>. F</w:t>
      </w:r>
      <w:r w:rsidR="005E7D92">
        <w:rPr>
          <w:rFonts w:cs="Arial"/>
          <w:color w:val="222222"/>
        </w:rPr>
        <w:t xml:space="preserve">eito de representações </w:t>
      </w:r>
      <w:r w:rsidR="00CE0E65">
        <w:rPr>
          <w:rFonts w:cs="Arial"/>
          <w:color w:val="222222"/>
        </w:rPr>
        <w:t>evanescentes e efémeras</w:t>
      </w:r>
      <w:r w:rsidR="00887EBC">
        <w:rPr>
          <w:rFonts w:cs="Arial"/>
          <w:color w:val="222222"/>
        </w:rPr>
        <w:t>,</w:t>
      </w:r>
      <w:r w:rsidR="00CE0E65">
        <w:rPr>
          <w:rFonts w:cs="Arial"/>
          <w:color w:val="222222"/>
        </w:rPr>
        <w:t xml:space="preserve"> fora dos</w:t>
      </w:r>
      <w:r w:rsidR="005E7D92">
        <w:rPr>
          <w:rFonts w:cs="Arial"/>
          <w:color w:val="222222"/>
        </w:rPr>
        <w:t xml:space="preserve"> corpos</w:t>
      </w:r>
      <w:r w:rsidR="005B6002">
        <w:rPr>
          <w:rFonts w:cs="Arial"/>
          <w:color w:val="222222"/>
        </w:rPr>
        <w:t>, cuja objectividade faz hesitar os próprios cientistas sociais</w:t>
      </w:r>
      <w:r w:rsidR="005E7D92">
        <w:rPr>
          <w:rFonts w:cs="Arial"/>
          <w:color w:val="222222"/>
        </w:rPr>
        <w:t xml:space="preserve">. </w:t>
      </w:r>
    </w:p>
    <w:p w:rsidR="00BF7990" w:rsidRDefault="00BF7990" w:rsidP="00BF7990">
      <w:pPr>
        <w:jc w:val="both"/>
        <w:rPr>
          <w:rFonts w:cs="Arial"/>
          <w:color w:val="222222"/>
        </w:rPr>
      </w:pPr>
      <w:proofErr w:type="spellStart"/>
      <w:r>
        <w:t>Giddens</w:t>
      </w:r>
      <w:proofErr w:type="spellEnd"/>
      <w:r>
        <w:t xml:space="preserve"> </w:t>
      </w:r>
      <w:r w:rsidRPr="00BF7990">
        <w:rPr>
          <w:rFonts w:cs="Arial"/>
          <w:color w:val="222222"/>
        </w:rPr>
        <w:t xml:space="preserve">(1985) </w:t>
      </w:r>
      <w:r>
        <w:t xml:space="preserve">propôs a substituição das clássicas dimensões sociais (política, economia, prestígio social e cultura) por outras mais adaptadas às realidades das sociedades do capitalismo avançado, a saber: o capitalismo, o </w:t>
      </w:r>
      <w:proofErr w:type="spellStart"/>
      <w:r>
        <w:t>industralismo</w:t>
      </w:r>
      <w:proofErr w:type="spellEnd"/>
      <w:r>
        <w:t>, o be</w:t>
      </w:r>
      <w:r w:rsidR="00CE0E65">
        <w:t xml:space="preserve">licismo e o </w:t>
      </w:r>
      <w:proofErr w:type="spellStart"/>
      <w:r w:rsidR="00CE0E65">
        <w:t>securitarismo</w:t>
      </w:r>
      <w:proofErr w:type="spellEnd"/>
      <w:r w:rsidR="00CE0E65">
        <w:t>. D</w:t>
      </w:r>
      <w:r>
        <w:t>a ausência</w:t>
      </w:r>
      <w:r w:rsidR="00CE0E65">
        <w:t xml:space="preserve">, </w:t>
      </w:r>
      <w:r>
        <w:t xml:space="preserve">a violência passaria a estar directamente representada em duas das dimensões centrais </w:t>
      </w:r>
      <w:r w:rsidR="00CE0E65">
        <w:t xml:space="preserve">(violência internacional e no controlo </w:t>
      </w:r>
      <w:r w:rsidR="005B6002">
        <w:t>das populações</w:t>
      </w:r>
      <w:r w:rsidR="00CE0E65">
        <w:t xml:space="preserve">) </w:t>
      </w:r>
      <w:r>
        <w:t xml:space="preserve">e indirectamente nas outras duas, relacionadas </w:t>
      </w:r>
      <w:r w:rsidR="005B6002">
        <w:t>as</w:t>
      </w:r>
      <w:r w:rsidR="00CE0E65">
        <w:t xml:space="preserve"> </w:t>
      </w:r>
      <w:r>
        <w:t>exploraç</w:t>
      </w:r>
      <w:r w:rsidR="00CE0E65">
        <w:t>ões</w:t>
      </w:r>
      <w:r>
        <w:t xml:space="preserve"> do trabalho e da natureza. </w:t>
      </w:r>
      <w:r>
        <w:rPr>
          <w:rFonts w:cs="Arial"/>
          <w:color w:val="222222"/>
        </w:rPr>
        <w:t>A</w:t>
      </w:r>
      <w:r w:rsidRPr="00BF7990">
        <w:rPr>
          <w:rFonts w:cs="Arial"/>
          <w:color w:val="222222"/>
        </w:rPr>
        <w:t xml:space="preserve"> crítica de </w:t>
      </w:r>
      <w:proofErr w:type="spellStart"/>
      <w:r w:rsidRPr="00BF7990">
        <w:rPr>
          <w:rFonts w:cs="Arial"/>
          <w:color w:val="222222"/>
        </w:rPr>
        <w:t>Giddens</w:t>
      </w:r>
      <w:proofErr w:type="spellEnd"/>
      <w:r w:rsidRPr="00BF7990">
        <w:rPr>
          <w:rFonts w:cs="Arial"/>
          <w:color w:val="222222"/>
        </w:rPr>
        <w:t xml:space="preserve"> às dimensões sociais utilizadas desde </w:t>
      </w:r>
      <w:proofErr w:type="spellStart"/>
      <w:r w:rsidRPr="00BF7990">
        <w:rPr>
          <w:rFonts w:cs="Arial"/>
          <w:color w:val="222222"/>
        </w:rPr>
        <w:t>Parsons</w:t>
      </w:r>
      <w:proofErr w:type="spellEnd"/>
      <w:r w:rsidRPr="00BF7990">
        <w:rPr>
          <w:rFonts w:cs="Arial"/>
          <w:color w:val="222222"/>
        </w:rPr>
        <w:t xml:space="preserve"> pela sociologia</w:t>
      </w:r>
      <w:r w:rsidR="005B6002">
        <w:rPr>
          <w:rFonts w:cs="Arial"/>
          <w:color w:val="222222"/>
        </w:rPr>
        <w:t xml:space="preserve"> </w:t>
      </w:r>
      <w:r w:rsidR="005773B7">
        <w:rPr>
          <w:rFonts w:cs="Arial"/>
          <w:color w:val="222222"/>
        </w:rPr>
        <w:t xml:space="preserve">não teve </w:t>
      </w:r>
      <w:r w:rsidRPr="00BF7990">
        <w:rPr>
          <w:rFonts w:cs="Arial"/>
          <w:color w:val="222222"/>
        </w:rPr>
        <w:t>consequências.</w:t>
      </w:r>
      <w:r w:rsidR="005773B7">
        <w:rPr>
          <w:rFonts w:cs="Arial"/>
          <w:color w:val="222222"/>
        </w:rPr>
        <w:t xml:space="preserve"> Certamente não foi </w:t>
      </w:r>
      <w:r w:rsidR="00CE0E65">
        <w:rPr>
          <w:rFonts w:cs="Arial"/>
          <w:color w:val="222222"/>
        </w:rPr>
        <w:t>por</w:t>
      </w:r>
      <w:r w:rsidR="005773B7">
        <w:rPr>
          <w:rFonts w:cs="Arial"/>
          <w:color w:val="222222"/>
        </w:rPr>
        <w:t xml:space="preserve"> falta de </w:t>
      </w:r>
      <w:r w:rsidR="00CE0E65">
        <w:rPr>
          <w:rFonts w:cs="Arial"/>
          <w:color w:val="222222"/>
        </w:rPr>
        <w:t xml:space="preserve">influência e </w:t>
      </w:r>
      <w:r w:rsidR="005773B7">
        <w:rPr>
          <w:rFonts w:cs="Arial"/>
          <w:color w:val="222222"/>
        </w:rPr>
        <w:t xml:space="preserve">centralidade do autor. Talvez os tempos não fossem propícios. </w:t>
      </w:r>
      <w:r w:rsidR="00CE0E65">
        <w:rPr>
          <w:rFonts w:cs="Arial"/>
          <w:color w:val="222222"/>
        </w:rPr>
        <w:t>S</w:t>
      </w:r>
      <w:r w:rsidR="005773B7">
        <w:rPr>
          <w:rFonts w:cs="Arial"/>
          <w:color w:val="222222"/>
        </w:rPr>
        <w:t>er</w:t>
      </w:r>
      <w:r w:rsidR="00CE0E65">
        <w:rPr>
          <w:rFonts w:cs="Arial"/>
          <w:color w:val="222222"/>
        </w:rPr>
        <w:t xml:space="preserve">á o nosso </w:t>
      </w:r>
      <w:r w:rsidR="005773B7">
        <w:rPr>
          <w:rFonts w:cs="Arial"/>
          <w:color w:val="222222"/>
        </w:rPr>
        <w:t xml:space="preserve">tempo </w:t>
      </w:r>
      <w:r w:rsidR="005B6002">
        <w:rPr>
          <w:rFonts w:cs="Arial"/>
          <w:color w:val="222222"/>
        </w:rPr>
        <w:t>apropriado à</w:t>
      </w:r>
      <w:r w:rsidR="005773B7">
        <w:rPr>
          <w:rFonts w:cs="Arial"/>
          <w:color w:val="222222"/>
        </w:rPr>
        <w:t xml:space="preserve"> ret</w:t>
      </w:r>
      <w:r w:rsidR="00CE0E65">
        <w:rPr>
          <w:rFonts w:cs="Arial"/>
          <w:color w:val="222222"/>
        </w:rPr>
        <w:t xml:space="preserve">oma </w:t>
      </w:r>
      <w:r w:rsidR="005B6002">
        <w:rPr>
          <w:rFonts w:cs="Arial"/>
          <w:color w:val="222222"/>
        </w:rPr>
        <w:t>desta</w:t>
      </w:r>
      <w:r w:rsidR="001B3FA6">
        <w:rPr>
          <w:rFonts w:cs="Arial"/>
          <w:color w:val="222222"/>
        </w:rPr>
        <w:t xml:space="preserve"> </w:t>
      </w:r>
      <w:r w:rsidR="00CE0E65">
        <w:rPr>
          <w:rFonts w:cs="Arial"/>
          <w:color w:val="222222"/>
        </w:rPr>
        <w:t>crítica?</w:t>
      </w:r>
    </w:p>
    <w:p w:rsidR="00805750" w:rsidRDefault="00805750" w:rsidP="00805750">
      <w:pPr>
        <w:jc w:val="both"/>
      </w:pPr>
      <w:r>
        <w:t xml:space="preserve">A ideia de uma sociedade diferenciada em dimensões, como as que Max Weber destacou e </w:t>
      </w:r>
      <w:proofErr w:type="spellStart"/>
      <w:r>
        <w:t>Parsons</w:t>
      </w:r>
      <w:proofErr w:type="spellEnd"/>
      <w:r>
        <w:t xml:space="preserve"> consagrou, em que cada ciência social (economia, ciência política e sociologia) se encarregaria</w:t>
      </w:r>
      <w:r w:rsidR="007B399F">
        <w:t>, separadamente,</w:t>
      </w:r>
      <w:r>
        <w:t xml:space="preserve"> de tratar cada u</w:t>
      </w:r>
      <w:r w:rsidR="007B399F">
        <w:t>ma destas dimensões, tornou-se</w:t>
      </w:r>
      <w:r>
        <w:t xml:space="preserve"> um processo centrípeto de hiperespecialização </w:t>
      </w:r>
      <w:r w:rsidR="00CE0E65">
        <w:t xml:space="preserve">das disciplinas </w:t>
      </w:r>
      <w:r w:rsidR="007B399F">
        <w:t xml:space="preserve">em </w:t>
      </w:r>
      <w:proofErr w:type="spellStart"/>
      <w:r w:rsidR="007B399F">
        <w:t>sub-disciplinas</w:t>
      </w:r>
      <w:proofErr w:type="spellEnd"/>
      <w:r w:rsidR="007B399F">
        <w:t xml:space="preserve"> </w:t>
      </w:r>
      <w:r w:rsidR="00CE0E65">
        <w:t>de costas voltadas</w:t>
      </w:r>
      <w:r w:rsidR="001B3FA6">
        <w:t xml:space="preserve"> entre si</w:t>
      </w:r>
      <w:r>
        <w:t xml:space="preserve"> (</w:t>
      </w:r>
      <w:proofErr w:type="spellStart"/>
      <w:r>
        <w:t>Lahire</w:t>
      </w:r>
      <w:proofErr w:type="spellEnd"/>
      <w:r>
        <w:t xml:space="preserve">, 2012:347-351). A cooperação </w:t>
      </w:r>
      <w:proofErr w:type="spellStart"/>
      <w:r>
        <w:t>intradisciplinar</w:t>
      </w:r>
      <w:proofErr w:type="spellEnd"/>
      <w:r>
        <w:t xml:space="preserve"> e interdisciplinar </w:t>
      </w:r>
      <w:proofErr w:type="gramStart"/>
      <w:r>
        <w:t>torna</w:t>
      </w:r>
      <w:proofErr w:type="gramEnd"/>
      <w:r>
        <w:t>-se um desejo recomendado e quase sempre frustrado</w:t>
      </w:r>
      <w:r w:rsidR="001B3FA6">
        <w:t>; pelo menos sem influência epistémica</w:t>
      </w:r>
      <w:r>
        <w:t xml:space="preserve">. As visões de conjunto, nomeadamente as discussões sobre </w:t>
      </w:r>
      <w:r w:rsidR="007B399F">
        <w:t>como se deve conceptualizar</w:t>
      </w:r>
      <w:r>
        <w:t xml:space="preserve"> a sociedade, </w:t>
      </w:r>
      <w:r w:rsidR="007B399F">
        <w:t xml:space="preserve">o nosso principal objecto de estudo, </w:t>
      </w:r>
      <w:proofErr w:type="spellStart"/>
      <w:r>
        <w:t>rarificam-se</w:t>
      </w:r>
      <w:proofErr w:type="spellEnd"/>
      <w:r>
        <w:t xml:space="preserve"> e, sobretudo, tornam-se estranhamente irrelevantes para os sociólogos, a quem é preciso cham</w:t>
      </w:r>
      <w:r w:rsidR="00962DF8">
        <w:t>ar a atenção para que entrem no</w:t>
      </w:r>
      <w:r>
        <w:t xml:space="preserve"> debate, como f</w:t>
      </w:r>
      <w:r w:rsidR="001B3FA6">
        <w:t>i</w:t>
      </w:r>
      <w:r>
        <w:t>z</w:t>
      </w:r>
      <w:r w:rsidR="001B3FA6">
        <w:t>eram</w:t>
      </w:r>
      <w:r>
        <w:t xml:space="preserve"> </w:t>
      </w:r>
      <w:proofErr w:type="spellStart"/>
      <w:r>
        <w:t>Burawoy</w:t>
      </w:r>
      <w:proofErr w:type="spellEnd"/>
      <w:r>
        <w:t xml:space="preserve"> (</w:t>
      </w:r>
      <w:r w:rsidR="00962DF8">
        <w:t>2004</w:t>
      </w:r>
      <w:r>
        <w:t xml:space="preserve">) ou </w:t>
      </w:r>
      <w:proofErr w:type="spellStart"/>
      <w:r>
        <w:t>Luhman</w:t>
      </w:r>
      <w:r w:rsidR="00962DF8">
        <w:t>n</w:t>
      </w:r>
      <w:proofErr w:type="spellEnd"/>
      <w:r>
        <w:t xml:space="preserve"> </w:t>
      </w:r>
      <w:r w:rsidR="00962DF8">
        <w:t>(2010)</w:t>
      </w:r>
      <w:r>
        <w:t xml:space="preserve">. </w:t>
      </w:r>
    </w:p>
    <w:p w:rsidR="008B4612" w:rsidRDefault="00962DF8" w:rsidP="00962DF8">
      <w:pPr>
        <w:jc w:val="both"/>
      </w:pPr>
      <w:proofErr w:type="spellStart"/>
      <w:r>
        <w:t>Mouzelis</w:t>
      </w:r>
      <w:proofErr w:type="spellEnd"/>
      <w:r>
        <w:t xml:space="preserve"> identifica uma continuidade dos principais problemas epistemológicos entre a fase da hegemonia do estrutural-funcionalismo e a actual fase de contestação pós-moderna desse paradigma. Apesar das críticas sistemáticas às contribuições de </w:t>
      </w:r>
      <w:proofErr w:type="spellStart"/>
      <w:r>
        <w:t>Talcott</w:t>
      </w:r>
      <w:proofErr w:type="spellEnd"/>
      <w:r>
        <w:t xml:space="preserve"> </w:t>
      </w:r>
      <w:proofErr w:type="spellStart"/>
      <w:r>
        <w:t>Parsons</w:t>
      </w:r>
      <w:proofErr w:type="spellEnd"/>
      <w:r>
        <w:t xml:space="preserve"> para a teoria social, os melhores sociólogos, diz </w:t>
      </w:r>
      <w:proofErr w:type="spellStart"/>
      <w:r>
        <w:t>Mouzelis</w:t>
      </w:r>
      <w:proofErr w:type="spellEnd"/>
      <w:r w:rsidR="002367EA">
        <w:t xml:space="preserve"> (1995:7)</w:t>
      </w:r>
      <w:r>
        <w:t>, foram incapazes de superar o reducionismo e a reificação combinados</w:t>
      </w:r>
      <w:r w:rsidR="001B3FA6">
        <w:t>, reproduzindo-os também eles</w:t>
      </w:r>
      <w:r>
        <w:t xml:space="preserve">. </w:t>
      </w:r>
    </w:p>
    <w:p w:rsidR="00B937CB" w:rsidRDefault="00B937CB" w:rsidP="00962DF8">
      <w:pPr>
        <w:jc w:val="both"/>
      </w:pPr>
      <w:r>
        <w:t>Reduzir a humanidade a figuras de indivíduos justapost</w:t>
      </w:r>
      <w:r w:rsidR="002367EA">
        <w:t>a</w:t>
      </w:r>
      <w:r>
        <w:t xml:space="preserve">s requer autorização para imaginar (reificar) o que os liga entre si. </w:t>
      </w:r>
      <w:r w:rsidR="008B4612">
        <w:t>A simplificação das representações sociológicas dominantes sobre a sociedade</w:t>
      </w:r>
      <w:r w:rsidR="00A703B5">
        <w:t>,</w:t>
      </w:r>
      <w:r w:rsidR="008B4612">
        <w:t xml:space="preserve"> </w:t>
      </w:r>
      <w:r w:rsidR="009173C8">
        <w:t xml:space="preserve">como se esta estivesse </w:t>
      </w:r>
      <w:r w:rsidR="00A703B5">
        <w:t>obcecada</w:t>
      </w:r>
      <w:r w:rsidR="009173C8">
        <w:t xml:space="preserve"> com o poder</w:t>
      </w:r>
      <w:r w:rsidR="00A703B5">
        <w:t xml:space="preserve">, faz economia das outras preocupações sociais (e </w:t>
      </w:r>
      <w:r w:rsidR="007B399F">
        <w:t>s</w:t>
      </w:r>
      <w:r w:rsidR="00B124CD">
        <w:t>e</w:t>
      </w:r>
      <w:r w:rsidR="007B399F">
        <w:t>gredo</w:t>
      </w:r>
      <w:r w:rsidR="00A703B5">
        <w:t xml:space="preserve"> da violência)</w:t>
      </w:r>
      <w:r>
        <w:t>, reduzindo ainda mais o escopo de intervenção sociológica</w:t>
      </w:r>
      <w:r w:rsidR="00B124CD">
        <w:t>. E</w:t>
      </w:r>
      <w:r>
        <w:t xml:space="preserve">m contrapartida, abrindo mais </w:t>
      </w:r>
      <w:proofErr w:type="gramStart"/>
      <w:r>
        <w:t>espaços para</w:t>
      </w:r>
      <w:proofErr w:type="gramEnd"/>
      <w:r>
        <w:t xml:space="preserve"> preconceitos optimistas ou </w:t>
      </w:r>
      <w:r>
        <w:lastRenderedPageBreak/>
        <w:t xml:space="preserve">pessimistas, conservadores ou radicais, realistas ou </w:t>
      </w:r>
      <w:r w:rsidR="007D77E9">
        <w:t>críticos</w:t>
      </w:r>
      <w:r w:rsidR="00A703B5">
        <w:t xml:space="preserve">. </w:t>
      </w:r>
      <w:r>
        <w:t xml:space="preserve">Tantas vezes mais importantes </w:t>
      </w:r>
      <w:r w:rsidR="007B399F">
        <w:t xml:space="preserve">nos processos de investigação e </w:t>
      </w:r>
      <w:r>
        <w:t xml:space="preserve">nas conclusões sociológicas dos que os temas substantivos em estudo. </w:t>
      </w:r>
    </w:p>
    <w:p w:rsidR="008B4612" w:rsidRDefault="00A703B5" w:rsidP="00962DF8">
      <w:pPr>
        <w:jc w:val="both"/>
      </w:pPr>
      <w:r>
        <w:t>N</w:t>
      </w:r>
      <w:r w:rsidR="00FE64DE">
        <w:t>a sociologia</w:t>
      </w:r>
      <w:r>
        <w:t xml:space="preserve">, </w:t>
      </w:r>
      <w:r w:rsidR="008B4612">
        <w:t xml:space="preserve">Max Weber notou a infinita complexidade do poder e da sociedade, como ainda hoje </w:t>
      </w:r>
      <w:r w:rsidR="00FE64DE">
        <w:t xml:space="preserve">certamente </w:t>
      </w:r>
      <w:r w:rsidR="008B4612">
        <w:t xml:space="preserve">se ensina nas escolas de sociologia. Mas o que fica na mente dos estudantes são os seus trabalhos sobre classes, </w:t>
      </w:r>
      <w:proofErr w:type="gramStart"/>
      <w:r w:rsidR="008B4612" w:rsidRPr="008B4612">
        <w:rPr>
          <w:i/>
        </w:rPr>
        <w:t>status</w:t>
      </w:r>
      <w:proofErr w:type="gramEnd"/>
      <w:r w:rsidR="008B4612">
        <w:t xml:space="preserve"> e partidos, </w:t>
      </w:r>
      <w:r>
        <w:t>as formas de poder mais importantes</w:t>
      </w:r>
      <w:r w:rsidR="00B937CB">
        <w:t xml:space="preserve"> e mutuamente cumulativos</w:t>
      </w:r>
      <w:r>
        <w:t xml:space="preserve">, </w:t>
      </w:r>
      <w:r w:rsidR="008B4612">
        <w:t xml:space="preserve">reforçados pelas práticas de análise </w:t>
      </w:r>
      <w:r w:rsidR="00FE64DE">
        <w:t xml:space="preserve">estrutural </w:t>
      </w:r>
      <w:r w:rsidR="008B4612">
        <w:t xml:space="preserve">dominantes, geralmente replicadas também nos estudos </w:t>
      </w:r>
      <w:proofErr w:type="spellStart"/>
      <w:r w:rsidR="008B4612">
        <w:t>subdisciplinares</w:t>
      </w:r>
      <w:proofErr w:type="spellEnd"/>
      <w:r w:rsidR="008B4612">
        <w:t xml:space="preserve">. Cuja rigidez nem </w:t>
      </w:r>
      <w:proofErr w:type="spellStart"/>
      <w:r w:rsidR="008B4612">
        <w:t>Giddens</w:t>
      </w:r>
      <w:proofErr w:type="spellEnd"/>
      <w:r w:rsidR="008B4612">
        <w:t xml:space="preserve"> conseguiu perturbar.</w:t>
      </w:r>
    </w:p>
    <w:p w:rsidR="00EF4CEC" w:rsidRDefault="00A703B5" w:rsidP="00A703B5">
      <w:pPr>
        <w:jc w:val="both"/>
      </w:pPr>
      <w:r>
        <w:t xml:space="preserve">Para o estudo da violência não ser apenas mais uma aplicação </w:t>
      </w:r>
      <w:proofErr w:type="spellStart"/>
      <w:r>
        <w:t>subdisciplinar</w:t>
      </w:r>
      <w:proofErr w:type="spellEnd"/>
      <w:r>
        <w:t xml:space="preserve"> da análise estrutural tradicional, micro ou macro localizada, </w:t>
      </w:r>
      <w:r w:rsidR="00B937CB">
        <w:t xml:space="preserve">optimista ou pessimista, </w:t>
      </w:r>
      <w:r w:rsidR="00EF4CEC">
        <w:t xml:space="preserve">e para poder integrar as razões de queixa das chamadas minorias que não se sentem representadas (e sentem as suas identidades sociais mal tratadas pela teoria social), há que encontrar um outro modelo analítico capaz de fazer justiça à centralidade, perenidade e importância da violência, das identidades e do bem-estar </w:t>
      </w:r>
      <w:r w:rsidR="00B937CB">
        <w:t>sociais</w:t>
      </w:r>
      <w:r w:rsidR="00EF4CEC">
        <w:t>.</w:t>
      </w:r>
    </w:p>
    <w:p w:rsidR="007B399F" w:rsidRDefault="00EF4CEC" w:rsidP="00A703B5">
      <w:pPr>
        <w:jc w:val="both"/>
      </w:pPr>
      <w:r>
        <w:t xml:space="preserve">As pessoas e sociedades </w:t>
      </w:r>
      <w:r w:rsidR="00B937CB">
        <w:t>com menos</w:t>
      </w:r>
      <w:r>
        <w:t xml:space="preserve"> poder estão mais sujeitas às violências locais e globais</w:t>
      </w:r>
      <w:r w:rsidR="00B937CB">
        <w:t>. S</w:t>
      </w:r>
      <w:r>
        <w:t xml:space="preserve">ão mais vezes obrigadas a prescindir </w:t>
      </w:r>
      <w:r w:rsidR="0078651D">
        <w:t xml:space="preserve">ou procurar escapar </w:t>
      </w:r>
      <w:r w:rsidR="007B399F">
        <w:t xml:space="preserve">das </w:t>
      </w:r>
      <w:r>
        <w:t xml:space="preserve">respectivas identidades sociais </w:t>
      </w:r>
      <w:r w:rsidR="0078651D">
        <w:t xml:space="preserve">estigmatizadas </w:t>
      </w:r>
      <w:r>
        <w:t>(como as mulheres, os LGBT</w:t>
      </w:r>
      <w:r w:rsidR="00967A5E">
        <w:t xml:space="preserve"> (movimento gay)</w:t>
      </w:r>
      <w:r>
        <w:t>, os imigrantes, os refugiados, os civis apanhados pelas guerras, os povos alvo de genocídios, os presos) e a sofrer de mal-estares que frequentemente afectam irremediavelmente a sua dignidade</w:t>
      </w:r>
      <w:r w:rsidR="007B399F">
        <w:t xml:space="preserve"> e, portanto, a sua saúde</w:t>
      </w:r>
      <w:r>
        <w:t xml:space="preserve">. Por serem obrigadas a viver em condições desumanas. </w:t>
      </w:r>
      <w:r w:rsidR="007B399F">
        <w:t xml:space="preserve">Em condições de isolamento. </w:t>
      </w:r>
      <w:r w:rsidR="003A2CC2">
        <w:t>Estas pessoas não são apenas vítimas de violência. São também agressores, geralmente mais fortemente castigados por isso, pois dada a sua fragilidade tornam-se alvos fáceis para agressores mais poderosos.</w:t>
      </w:r>
      <w:r w:rsidR="0078651D">
        <w:t xml:space="preserve"> São, por isso, bons bodes expiatórios. </w:t>
      </w:r>
      <w:r w:rsidR="007B399F">
        <w:t>Bodes expiatórios cujo comportamento socialmente induzido se auto-realiza, aliviando a má consciência social perante os sacrifícios.</w:t>
      </w:r>
    </w:p>
    <w:p w:rsidR="003A2CC2" w:rsidRDefault="00AA1BF2" w:rsidP="00A703B5">
      <w:pPr>
        <w:jc w:val="both"/>
      </w:pPr>
      <w:r>
        <w:t>As</w:t>
      </w:r>
      <w:r w:rsidR="003A2CC2">
        <w:t xml:space="preserve"> questões do poder </w:t>
      </w:r>
      <w:r>
        <w:t xml:space="preserve">devem ser tratadas </w:t>
      </w:r>
      <w:r w:rsidR="003A2CC2">
        <w:t xml:space="preserve">de uma forma mais equilibrada do que a teoria social actual </w:t>
      </w:r>
      <w:r>
        <w:t xml:space="preserve">é capaz. Não deve </w:t>
      </w:r>
      <w:r w:rsidR="003A2CC2">
        <w:t>omit</w:t>
      </w:r>
      <w:r>
        <w:t>ir</w:t>
      </w:r>
      <w:r w:rsidR="003A2CC2">
        <w:t xml:space="preserve"> a experiência e os pontos de vista dos se</w:t>
      </w:r>
      <w:r>
        <w:t xml:space="preserve">ctores sociais menos poderosos. </w:t>
      </w:r>
    </w:p>
    <w:p w:rsidR="003A2CC2" w:rsidRDefault="003A2CC2" w:rsidP="00A703B5">
      <w:pPr>
        <w:jc w:val="both"/>
      </w:pPr>
      <w:r>
        <w:t xml:space="preserve">Figura </w:t>
      </w:r>
      <w:r w:rsidR="00E6254B">
        <w:t>4.</w:t>
      </w:r>
      <w:r>
        <w:t xml:space="preserve">1. </w:t>
      </w:r>
      <w:r w:rsidR="00920D0D">
        <w:t>D</w:t>
      </w:r>
      <w:r>
        <w:t xml:space="preserve">imensões sociais </w:t>
      </w:r>
    </w:p>
    <w:p w:rsidR="003A2CC2" w:rsidRDefault="00361FC0" w:rsidP="00A703B5">
      <w:pPr>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155.8pt;margin-top:.8pt;width:58.7pt;height:20pt;z-index:251662336;mso-width-relative:margin;mso-height-relative:margin">
            <v:textbox>
              <w:txbxContent>
                <w:p w:rsidR="003A2CC2" w:rsidRDefault="003A2CC2" w:rsidP="003A2CC2">
                  <w:pPr>
                    <w:jc w:val="center"/>
                  </w:pPr>
                  <w:r>
                    <w:t>PODER</w:t>
                  </w:r>
                  <w:r w:rsidR="00B968DD">
                    <w:t>ES</w:t>
                  </w:r>
                </w:p>
              </w:txbxContent>
            </v:textbox>
          </v:shape>
        </w:pict>
      </w:r>
      <w:r>
        <w:rPr>
          <w:noProof/>
          <w:lang w:eastAsia="pt-PT"/>
        </w:rPr>
        <w:pict>
          <v:shapetype id="_x0000_t32" coordsize="21600,21600" o:spt="32" o:oned="t" path="m,l21600,21600e" filled="f">
            <v:path arrowok="t" fillok="f" o:connecttype="none"/>
            <o:lock v:ext="edit" shapetype="t"/>
          </v:shapetype>
          <v:shape id="_x0000_s1026" type="#_x0000_t32" style="position:absolute;left:0;text-align:left;margin-left:144.55pt;margin-top:10.2pt;width:30.55pt;height:39.8pt;flip:x y;z-index:251658240" o:connectortype="straight">
            <v:stroke endarrow="block"/>
          </v:shape>
        </w:pict>
      </w:r>
      <w:r>
        <w:rPr>
          <w:noProof/>
          <w:lang w:eastAsia="pt-PT"/>
        </w:rPr>
        <w:pict>
          <v:shape id="_x0000_s1028" type="#_x0000_t32" style="position:absolute;left:0;text-align:left;margin-left:175.1pt;margin-top:14.05pt;width:57.05pt;height:35.95pt;flip:y;z-index:251660288" o:connectortype="straight">
            <v:stroke endarrow="block"/>
          </v:shape>
        </w:pict>
      </w:r>
    </w:p>
    <w:p w:rsidR="003A2CC2" w:rsidRDefault="00361FC0" w:rsidP="00A703B5">
      <w:pPr>
        <w:jc w:val="both"/>
      </w:pPr>
      <w:r>
        <w:rPr>
          <w:noProof/>
          <w:lang w:eastAsia="pt-PT"/>
        </w:rPr>
        <w:pict>
          <v:shape id="_x0000_s1031" type="#_x0000_t202" style="position:absolute;left:0;text-align:left;margin-left:202.4pt;margin-top:19.35pt;width:78.65pt;height:20pt;z-index:251664384;mso-width-relative:margin;mso-height-relative:margin">
            <v:textbox>
              <w:txbxContent>
                <w:p w:rsidR="003A2CC2" w:rsidRDefault="003A2CC2" w:rsidP="003A2CC2">
                  <w:pPr>
                    <w:jc w:val="center"/>
                  </w:pPr>
                  <w:r>
                    <w:t>IDENTIDADE</w:t>
                  </w:r>
                  <w:r w:rsidR="00B968DD">
                    <w:t>S</w:t>
                  </w:r>
                </w:p>
              </w:txbxContent>
            </v:textbox>
          </v:shape>
        </w:pict>
      </w:r>
      <w:r>
        <w:rPr>
          <w:noProof/>
          <w:lang w:eastAsia="pt-PT"/>
        </w:rPr>
        <w:pict>
          <v:shape id="_x0000_s1030" type="#_x0000_t202" style="position:absolute;left:0;text-align:left;margin-left:74.55pt;margin-top:24.55pt;width:75.2pt;height:20pt;z-index:251663360;mso-width-relative:margin;mso-height-relative:margin">
            <v:textbox>
              <w:txbxContent>
                <w:p w:rsidR="003A2CC2" w:rsidRDefault="003A2CC2" w:rsidP="003A2CC2">
                  <w:pPr>
                    <w:jc w:val="center"/>
                  </w:pPr>
                  <w:r>
                    <w:t>AFILIAÇÕES</w:t>
                  </w:r>
                </w:p>
              </w:txbxContent>
            </v:textbox>
          </v:shape>
        </w:pict>
      </w:r>
      <w:r>
        <w:rPr>
          <w:noProof/>
          <w:lang w:eastAsia="pt-PT"/>
        </w:rPr>
        <w:pict>
          <v:shape id="_x0000_s1027" type="#_x0000_t32" style="position:absolute;left:0;text-align:left;margin-left:175.1pt;margin-top:24.55pt;width:0;height:40.75pt;z-index:251659264" o:connectortype="straight">
            <v:stroke endarrow="block"/>
          </v:shape>
        </w:pict>
      </w:r>
    </w:p>
    <w:p w:rsidR="003A2CC2" w:rsidRDefault="003A2CC2" w:rsidP="00A703B5">
      <w:pPr>
        <w:jc w:val="both"/>
      </w:pPr>
    </w:p>
    <w:p w:rsidR="003A2CC2" w:rsidRDefault="003A2CC2" w:rsidP="00A703B5">
      <w:pPr>
        <w:jc w:val="both"/>
      </w:pPr>
    </w:p>
    <w:p w:rsidR="003A2CC2" w:rsidRDefault="00B968DD" w:rsidP="00A703B5">
      <w:pPr>
        <w:jc w:val="both"/>
      </w:pPr>
      <w:r>
        <w:t>Não se vai discutir aqui o valor epistemológico d</w:t>
      </w:r>
      <w:r w:rsidR="00AA1BF2">
        <w:t>est</w:t>
      </w:r>
      <w:r>
        <w:t>a proposta</w:t>
      </w:r>
      <w:r w:rsidR="00AA1BF2">
        <w:t xml:space="preserve">, que discutimos noutros livros </w:t>
      </w:r>
      <w:r w:rsidR="00AA1BF2">
        <w:fldChar w:fldCharType="begin" w:fldLock="1"/>
      </w:r>
      <w:r w:rsidR="003F564F">
        <w:instrText>ADDIN CSL_CITATION { "citationItems" : [ { "id" : "ITEM-1", "itemData" : { "author" : [ { "dropping-particle" : "", "family" : "Dores", "given" : "Ant\u00f3nio Pedro", "non-dropping-particle" : "", "parse-names" : false, "suffix" : "" } ], "id" : "ITEM-1", "issued" : { "date-parts" : [ [ "2010" ] ] }, "publisher" : "Argusnauta", "publisher-place" : "Lisboa", "title" : "Esp\u00edrito Marginal", "type" : "book" }, "uris" : [ "http://www.mendeley.com/documents/?uuid=9eed1bce-7fd7-4e21-b577-fafb37bd6ae9" ] }, { "id" : "ITEM-2", "itemData" : { "author" : [ { "dropping-particle" : "", "family" : "Dores", "given" : "Ant\u00f3nio Pedro", "non-dropping-particle" : "", "parse-names" : false, "suffix" : "" } ], "id" : "ITEM-2", "issued" : { "date-parts" : [ [ "2010" ] ] }, "publisher" : "Argusnauta", "publisher-place" : "Lisboa", "title" : "Esp\u00edrito de Proibir", "type" : "book" }, "uris" : [ "http://www.mendeley.com/documents/?uuid=13b9c17f-2114-44b4-af7a-b1b4c1ae636b" ] }, { "id" : "ITEM-3", "itemData" : { "author" : [ { "dropping-particle" : "", "family" : "Dores", "given" : "Ant\u00f3nio Pedro", "non-dropping-particle" : "", "parse-names" : false, "suffix" : "" } ], "id" : "ITEM-3", "issued" : { "date-parts" : [ [ "2009" ] ] }, "publisher" : "Funda\u00e7\u00e3o Caloust Gulbenkian/Coimbra editora", "publisher-place" : "Coimbra", "title" : "Esp\u00edrito de Submiss\u00e3o", "type" : "book" }, "uris" : [ "http://www.mendeley.com/documents/?uuid=8a0b5aef-f8bb-45c5-8128-6670b5fe0b59" ] } ], "mendeley" : { "formattedCitation" : "(Dores, 2009, 2010a, 2010b)", "plainTextFormattedCitation" : "(Dores, 2009, 2010a, 2010b)", "previouslyFormattedCitation" : "(Dores, 2009, 2010a, 2010b)" }, "properties" : { "noteIndex" : 0 }, "schema" : "https://github.com/citation-style-language/schema/raw/master/csl-citation.json" }</w:instrText>
      </w:r>
      <w:r w:rsidR="00AA1BF2">
        <w:fldChar w:fldCharType="separate"/>
      </w:r>
      <w:r w:rsidR="00AA1BF2" w:rsidRPr="00AA1BF2">
        <w:rPr>
          <w:noProof/>
        </w:rPr>
        <w:t>(Dores, 2009, 2010a, 2010b)</w:t>
      </w:r>
      <w:r w:rsidR="00AA1BF2">
        <w:fldChar w:fldCharType="end"/>
      </w:r>
      <w:r>
        <w:t>. Limitamo-nos a descrevê-la: quando uma criança nasce</w:t>
      </w:r>
      <w:r w:rsidR="0078651D">
        <w:t>,</w:t>
      </w:r>
      <w:r>
        <w:t xml:space="preserve"> desenvolve separadamente a sua relação com o corpo e com os outros seres humanos, através do controlo das emoções e sentimentos, por um lado, e através da</w:t>
      </w:r>
      <w:r w:rsidR="0078651D">
        <w:t>s</w:t>
      </w:r>
      <w:r>
        <w:t xml:space="preserve"> linguage</w:t>
      </w:r>
      <w:r w:rsidR="0078651D">
        <w:t>ns</w:t>
      </w:r>
      <w:r>
        <w:t xml:space="preserve">, por outro. Na </w:t>
      </w:r>
      <w:r>
        <w:lastRenderedPageBreak/>
        <w:t>prática, claro, a nossa vida mais subjectiva terá que se articular de alguma forma com a vida objectivada, comprometida, através das diferentes formas de cultura</w:t>
      </w:r>
      <w:r w:rsidR="00AA1BF2">
        <w:t xml:space="preserve"> e acção social</w:t>
      </w:r>
      <w:r>
        <w:t xml:space="preserve">. A incorporação da cultura </w:t>
      </w:r>
      <w:r w:rsidR="00AA1BF2">
        <w:t xml:space="preserve">e da experiência </w:t>
      </w:r>
      <w:r>
        <w:t>é exercitada</w:t>
      </w:r>
      <w:r w:rsidR="00440300">
        <w:t>,</w:t>
      </w:r>
      <w:r>
        <w:t xml:space="preserve"> por cada um</w:t>
      </w:r>
      <w:r w:rsidR="00440300">
        <w:t>,</w:t>
      </w:r>
      <w:r>
        <w:t xml:space="preserve"> de maneira particular</w:t>
      </w:r>
      <w:r w:rsidR="00440300">
        <w:t>. O</w:t>
      </w:r>
      <w:r>
        <w:t xml:space="preserve">ferecendo à sociedade a saudável diversidade interpretativa que favorece as adaptações – que são transmitidas – e selecciona as práticas que caem em desuso. </w:t>
      </w:r>
    </w:p>
    <w:p w:rsidR="00ED71B0" w:rsidRDefault="0078651D" w:rsidP="00A703B5">
      <w:pPr>
        <w:jc w:val="both"/>
      </w:pPr>
      <w:r>
        <w:t xml:space="preserve">A dimensão </w:t>
      </w:r>
      <w:r w:rsidRPr="0078651D">
        <w:rPr>
          <w:i/>
        </w:rPr>
        <w:t>a</w:t>
      </w:r>
      <w:r w:rsidR="00B968DD" w:rsidRPr="0078651D">
        <w:rPr>
          <w:i/>
        </w:rPr>
        <w:t>filiações</w:t>
      </w:r>
      <w:r w:rsidR="00B968DD">
        <w:t xml:space="preserve"> refere-se ao</w:t>
      </w:r>
      <w:r w:rsidR="00AA1BF2">
        <w:t>s</w:t>
      </w:r>
      <w:r w:rsidR="00B968DD">
        <w:t xml:space="preserve"> mundo</w:t>
      </w:r>
      <w:r w:rsidR="00AA1BF2">
        <w:t>s</w:t>
      </w:r>
      <w:r w:rsidR="00B968DD">
        <w:t xml:space="preserve"> da acção social</w:t>
      </w:r>
      <w:r w:rsidR="00AA1BF2">
        <w:t>, do envolvimento dos corpos</w:t>
      </w:r>
      <w:r w:rsidR="00B968DD">
        <w:t xml:space="preserve">. </w:t>
      </w:r>
      <w:r>
        <w:t xml:space="preserve">A dimensão </w:t>
      </w:r>
      <w:r w:rsidRPr="0078651D">
        <w:rPr>
          <w:i/>
        </w:rPr>
        <w:t>identidades</w:t>
      </w:r>
      <w:r>
        <w:t xml:space="preserve"> refere</w:t>
      </w:r>
      <w:r w:rsidR="00B968DD">
        <w:t>-se ao</w:t>
      </w:r>
      <w:r w:rsidR="00AA1BF2">
        <w:t>s</w:t>
      </w:r>
      <w:r w:rsidR="00B968DD">
        <w:t xml:space="preserve"> mundo</w:t>
      </w:r>
      <w:r w:rsidR="00AA1BF2">
        <w:t>s</w:t>
      </w:r>
      <w:r w:rsidR="00B968DD">
        <w:t xml:space="preserve"> </w:t>
      </w:r>
      <w:r w:rsidR="00AA1BF2">
        <w:t xml:space="preserve">virtuais, </w:t>
      </w:r>
      <w:r w:rsidR="00B968DD">
        <w:t>dos discursos e das representações</w:t>
      </w:r>
      <w:r>
        <w:t xml:space="preserve">. </w:t>
      </w:r>
      <w:r w:rsidR="00ED71B0">
        <w:t>O mundo dos poderes é a síntese realizada</w:t>
      </w:r>
      <w:r w:rsidR="008D2C6D">
        <w:t>,</w:t>
      </w:r>
      <w:r w:rsidR="00ED71B0">
        <w:t xml:space="preserve"> no topo das instituições sociais</w:t>
      </w:r>
      <w:r w:rsidR="008D2C6D">
        <w:t>,</w:t>
      </w:r>
      <w:r w:rsidR="00ED71B0">
        <w:t xml:space="preserve"> entre os interesses dos grupos sociais dominantes e as personalidades que dão</w:t>
      </w:r>
      <w:r w:rsidR="008D2C6D">
        <w:t xml:space="preserve"> a cara por eles, manipulando a</w:t>
      </w:r>
      <w:r w:rsidR="00ED71B0">
        <w:t xml:space="preserve"> improbabilidade de correspondência entre aquilo</w:t>
      </w:r>
      <w:r w:rsidR="008D2C6D">
        <w:t xml:space="preserve"> que se diz e aquilo que se faz a favor das personalidades e interesses do momento</w:t>
      </w:r>
      <w:r w:rsidR="00ED71B0">
        <w:t>.</w:t>
      </w:r>
      <w:r w:rsidR="00FA3642">
        <w:t xml:space="preserve"> Com a compreensão e a submissão (ou sem elas) da sociedade no seu todo. </w:t>
      </w:r>
    </w:p>
    <w:p w:rsidR="00254A2B" w:rsidRDefault="00254A2B" w:rsidP="00254A2B">
      <w:pPr>
        <w:pStyle w:val="Cabealho1"/>
      </w:pPr>
      <w:r>
        <w:t>Sociologia centrí</w:t>
      </w:r>
      <w:r w:rsidR="00337828">
        <w:t>fuga</w:t>
      </w:r>
      <w:r>
        <w:t xml:space="preserve"> está em melhores condições de tratar a violência</w:t>
      </w:r>
    </w:p>
    <w:p w:rsidR="00254A2B" w:rsidRDefault="00254A2B" w:rsidP="00A703B5">
      <w:pPr>
        <w:jc w:val="both"/>
      </w:pPr>
      <w:r>
        <w:t xml:space="preserve">As três dimensões referidas não são pensáveis como sistemas fechados, como as clássicas dimensões sociais. Não fazem sentido sem as relações mutuamente influentes que estabelecem entre si. </w:t>
      </w:r>
      <w:r w:rsidR="005E4359">
        <w:t>Nem sem as contribuições de ciências naturais e saberes normativos</w:t>
      </w:r>
      <w:r w:rsidR="00BA52DD">
        <w:t xml:space="preserve"> que nelas se misturam com os temas sociológicos actuais</w:t>
      </w:r>
      <w:r w:rsidR="005E4359">
        <w:t>.</w:t>
      </w:r>
    </w:p>
    <w:p w:rsidR="00BA52DD" w:rsidRDefault="005E4359" w:rsidP="005E4359">
      <w:pPr>
        <w:jc w:val="both"/>
      </w:pPr>
      <w:r>
        <w:t xml:space="preserve">A </w:t>
      </w:r>
      <w:r w:rsidR="00ED71B0">
        <w:t>nossa extrema capacidade de adaptação</w:t>
      </w:r>
      <w:r w:rsidR="00BA52DD">
        <w:t>,</w:t>
      </w:r>
      <w:r w:rsidR="00ED71B0">
        <w:t xml:space="preserve"> enquanto espécie</w:t>
      </w:r>
      <w:r w:rsidR="00BA52DD">
        <w:t>,</w:t>
      </w:r>
      <w:r>
        <w:t xml:space="preserve"> trabalha através de </w:t>
      </w:r>
      <w:r w:rsidR="00ED71B0">
        <w:t>cada indivíduo</w:t>
      </w:r>
      <w:r w:rsidR="00BA52DD">
        <w:t xml:space="preserve">. As desigualdades sociais são a materialização histórica da característica da nossa espécie que favorece a possibilidade de cada um </w:t>
      </w:r>
      <w:r>
        <w:t xml:space="preserve">se criar como </w:t>
      </w:r>
      <w:r w:rsidR="00ED71B0">
        <w:t xml:space="preserve">uma pessoa diferente das outras. </w:t>
      </w:r>
    </w:p>
    <w:p w:rsidR="00BA52DD" w:rsidRDefault="005E4359" w:rsidP="005E4359">
      <w:pPr>
        <w:jc w:val="both"/>
      </w:pPr>
      <w:r>
        <w:t xml:space="preserve">Uma base estreita biológica – a nossa herança genética – determina o regime de desigualdade solidária das sociedades humanas. Cada pessoa, na medida em que interage com as que lhe são próximas, é </w:t>
      </w:r>
      <w:r w:rsidR="00ED71B0">
        <w:t>reconhecível pelo car</w:t>
      </w:r>
      <w:r w:rsidR="00254A2B">
        <w:t>á</w:t>
      </w:r>
      <w:r w:rsidR="00ED71B0">
        <w:t xml:space="preserve">cter e pela personalidade que cada qual forma e constitui, sem os quais não existe. </w:t>
      </w:r>
      <w:r w:rsidR="00BA52DD">
        <w:t xml:space="preserve">Encontrar duas pessoas iguais, como são alguns gémeos é raro. Porque a espécie é feita para se diversificar internamente e adaptar ao meio. </w:t>
      </w:r>
    </w:p>
    <w:p w:rsidR="005E4359" w:rsidRDefault="00BA52DD" w:rsidP="005E4359">
      <w:pPr>
        <w:jc w:val="both"/>
      </w:pPr>
      <w:r>
        <w:t>No quotidiano, a</w:t>
      </w:r>
      <w:r w:rsidR="005E4359">
        <w:t xml:space="preserve">ssociamos a face, o andar, o modo de vestir e outras características pessoais que estamos habituados a observar e a associar entre si </w:t>
      </w:r>
      <w:r>
        <w:t xml:space="preserve">a </w:t>
      </w:r>
      <w:r w:rsidR="005E4359">
        <w:t xml:space="preserve">traços de personalidade e </w:t>
      </w:r>
      <w:r>
        <w:t xml:space="preserve">ao </w:t>
      </w:r>
      <w:r w:rsidR="005E4359">
        <w:t>carácter</w:t>
      </w:r>
      <w:r w:rsidR="007C42F6">
        <w:t xml:space="preserve"> d</w:t>
      </w:r>
      <w:r>
        <w:t>as</w:t>
      </w:r>
      <w:r w:rsidR="007C42F6">
        <w:t xml:space="preserve"> pessoas com quem convivemos</w:t>
      </w:r>
      <w:r w:rsidR="005E4359">
        <w:t xml:space="preserve">. Tornamo-nos, </w:t>
      </w:r>
      <w:r>
        <w:t>por isso</w:t>
      </w:r>
      <w:r w:rsidR="005E4359">
        <w:t xml:space="preserve">, extremamente sensíveis às desigualdades entre pessoas próximas </w:t>
      </w:r>
      <w:r>
        <w:t>(muito menos relativamente às pessoas mais distantes)</w:t>
      </w:r>
      <w:r w:rsidR="005E4359">
        <w:t xml:space="preserve">. </w:t>
      </w:r>
      <w:r>
        <w:t xml:space="preserve">Virados para dentro da nossa espécie tanto mais quanto mais dominamos os riscos ambientais. Até que os desarranjos do ambiente na Terra nos fazem lembrar que a nossa vida depende da sua estabilidade. </w:t>
      </w:r>
    </w:p>
    <w:p w:rsidR="007C42F6" w:rsidRDefault="00ED71B0" w:rsidP="00A703B5">
      <w:pPr>
        <w:jc w:val="both"/>
      </w:pPr>
      <w:r>
        <w:t xml:space="preserve">A capacidade de adaptação da espécie implica a responsabilidade de cada pessoa assumir como sua a história da sua afiliação, sem a qual não pode construir uma identidade. Por outro lado, dada a sua liberdade, cada pessoa pode fazer da sua história o relato e a apresentação que quiser, podendo a identidade assim constituída reescrever, em retrospectiva, a história da </w:t>
      </w:r>
      <w:r>
        <w:lastRenderedPageBreak/>
        <w:t>sua afiliação.</w:t>
      </w:r>
      <w:r w:rsidR="007C42F6">
        <w:t xml:space="preserve"> Exemplificando, a xenofobia é um sentimento natural; o racismo é um aproveitamento cultural e político desse sentimento; a luta contra o racismo é a repressão desse sentimento, de modo a que ele possa ser contido e tratado na órbita individual. Os riscos de difusão do racismo podem ser comparados com a repressão cultural da xenofobia e as vantagens da propaganda da legitimidade e valor dessa repressão. </w:t>
      </w:r>
    </w:p>
    <w:p w:rsidR="00ED71B0" w:rsidRDefault="00ED71B0" w:rsidP="00A703B5">
      <w:pPr>
        <w:jc w:val="both"/>
      </w:pPr>
      <w:r>
        <w:t xml:space="preserve">A capacidade de agência e a liberdade pagam-se </w:t>
      </w:r>
      <w:r w:rsidR="00BE3ACD">
        <w:t xml:space="preserve">com limitações à flexibilidade de manipulação mútua entre identidades e afiliações. À medida que a idade vai avançando, e o caminho da vida vai sendo percorrido, há traços de identidade que não voltam mais a ser recompostos, seja por exigências biológicas, </w:t>
      </w:r>
      <w:r w:rsidR="007C42F6">
        <w:t>como o envelhecimento</w:t>
      </w:r>
      <w:r w:rsidR="00BE3ACD">
        <w:t xml:space="preserve">, seja por dificuldades sociais, </w:t>
      </w:r>
      <w:r w:rsidR="007C42F6">
        <w:t>como as exigências dos papéis sociais desempenhados</w:t>
      </w:r>
      <w:r w:rsidR="00BE3ACD">
        <w:t xml:space="preserve">. Perante o desemprego, por exemplo, </w:t>
      </w:r>
      <w:r w:rsidR="006938F8">
        <w:t xml:space="preserve">a destruição implicada nas afiliações e nas identidades (não poder continuar a pagar a educação dos filhos; perda de auto-estima) </w:t>
      </w:r>
      <w:r w:rsidR="00BE3ACD">
        <w:t>há quem não veja outra solução que não seja o suicídio. Também nas prisões as taxas de suicídio são sistematicamente superiores às taxas ocorridas na população em geral.</w:t>
      </w:r>
    </w:p>
    <w:p w:rsidR="00BE3ACD" w:rsidRDefault="006938F8" w:rsidP="00A703B5">
      <w:pPr>
        <w:jc w:val="both"/>
      </w:pPr>
      <w:r>
        <w:t>Ao contrário do quadro de dimensões tradicionais, e</w:t>
      </w:r>
      <w:r w:rsidR="00BE3ACD">
        <w:t xml:space="preserve">ste quadro analítico permite apresentar de forma compreensível a definição de violência. A violência, segundo </w:t>
      </w:r>
      <w:proofErr w:type="spellStart"/>
      <w:r w:rsidR="00BE3ACD">
        <w:t>Reemts</w:t>
      </w:r>
      <w:r w:rsidR="005449FF">
        <w:t>m</w:t>
      </w:r>
      <w:r w:rsidR="00BE3ACD">
        <w:t>a</w:t>
      </w:r>
      <w:proofErr w:type="spellEnd"/>
      <w:r w:rsidR="00BE3ACD">
        <w:t xml:space="preserve"> (2011:111-115), é aquilo que implica uma redução de uma pessoa ao corpo.</w:t>
      </w:r>
    </w:p>
    <w:p w:rsidR="006938F8" w:rsidRDefault="00BE3ACD" w:rsidP="00A703B5">
      <w:pPr>
        <w:jc w:val="both"/>
      </w:pPr>
      <w:r>
        <w:t>Desde que nascemos, o que fazemos é crescer, por dentro e por fora, como se usa dizer, e ir tão alto quanto nos pareça que val</w:t>
      </w:r>
      <w:r w:rsidR="006938F8">
        <w:t>ha a pena o esforço. A cada um são</w:t>
      </w:r>
      <w:r>
        <w:t xml:space="preserve"> recomendado</w:t>
      </w:r>
      <w:r w:rsidR="006938F8">
        <w:t>s</w:t>
      </w:r>
      <w:r>
        <w:t xml:space="preserve"> caminhos e expectativas muito diferentes entre si. Mas todos aprendemos a falar, a agir e a conjugar estes dois </w:t>
      </w:r>
      <w:r w:rsidR="006938F8">
        <w:t xml:space="preserve">âmbitos </w:t>
      </w:r>
      <w:r>
        <w:t xml:space="preserve">de acção </w:t>
      </w:r>
      <w:r w:rsidR="006938F8">
        <w:t xml:space="preserve">(dizer e fazer, identidades e afiliações) </w:t>
      </w:r>
      <w:r>
        <w:t xml:space="preserve">de forma mais ou menos sincera, mais ou menos </w:t>
      </w:r>
      <w:r w:rsidR="00F1326B">
        <w:t xml:space="preserve">performativa. </w:t>
      </w:r>
    </w:p>
    <w:p w:rsidR="00421E75" w:rsidRDefault="006938F8" w:rsidP="00A703B5">
      <w:pPr>
        <w:jc w:val="both"/>
      </w:pPr>
      <w:r>
        <w:t xml:space="preserve">A </w:t>
      </w:r>
      <w:r w:rsidR="00AF3AC8">
        <w:t>violência</w:t>
      </w:r>
      <w:r w:rsidR="00EE4682">
        <w:t>, tal como foi</w:t>
      </w:r>
      <w:r w:rsidR="00AF3AC8">
        <w:t xml:space="preserve"> definida por </w:t>
      </w:r>
      <w:proofErr w:type="spellStart"/>
      <w:r w:rsidR="00AF3AC8">
        <w:t>Reemts</w:t>
      </w:r>
      <w:r w:rsidR="005449FF">
        <w:t>m</w:t>
      </w:r>
      <w:r w:rsidR="00AF3AC8">
        <w:t>a</w:t>
      </w:r>
      <w:proofErr w:type="spellEnd"/>
      <w:r w:rsidR="00EE4682">
        <w:t>,</w:t>
      </w:r>
      <w:r w:rsidR="00AF3AC8">
        <w:t xml:space="preserve"> é toda a acção, simbólica ou física, moralmente desejável </w:t>
      </w:r>
      <w:r>
        <w:t xml:space="preserve">e </w:t>
      </w:r>
      <w:r w:rsidR="00AF3AC8">
        <w:t xml:space="preserve">útil ou não, voluntária ou involuntária, cujo resultado prático é a redução de uma ou mais pessoas ao corpo. Isto é, um impedimento ou um recuo dos exercícios </w:t>
      </w:r>
      <w:r w:rsidR="00421E75">
        <w:t>humanos de expansão da sua capacidade de influência no mundo</w:t>
      </w:r>
      <w:proofErr w:type="gramStart"/>
      <w:r w:rsidR="00421E75">
        <w:t>,</w:t>
      </w:r>
      <w:proofErr w:type="gramEnd"/>
      <w:r w:rsidR="00421E75">
        <w:t xml:space="preserve"> seja esse mundo virtual ou prático, particular ou público. </w:t>
      </w:r>
      <w:r w:rsidR="00283269">
        <w:t>Uma redução do seu poder, mas também das suas redes de afi</w:t>
      </w:r>
      <w:r w:rsidR="00D97D21">
        <w:t>liação ou/e do valor das suas identidades.</w:t>
      </w:r>
    </w:p>
    <w:p w:rsidR="006938F8" w:rsidRDefault="006938F8" w:rsidP="00A703B5">
      <w:pPr>
        <w:jc w:val="both"/>
      </w:pPr>
      <w:r>
        <w:t>Não é possível adoptar esta definição sem, previamente</w:t>
      </w:r>
      <w:proofErr w:type="gramStart"/>
      <w:r>
        <w:t>,</w:t>
      </w:r>
      <w:proofErr w:type="gramEnd"/>
      <w:r>
        <w:t xml:space="preserve"> ter encontrado um lugar para o corpo e para a tendência natural expansiva (para fora do corpo) da vida humana. Apenas uma </w:t>
      </w:r>
      <w:proofErr w:type="spellStart"/>
      <w:r>
        <w:t>episteme</w:t>
      </w:r>
      <w:proofErr w:type="spellEnd"/>
      <w:r>
        <w:t xml:space="preserve"> centrífuga serve o estudo da violência</w:t>
      </w:r>
      <w:r w:rsidR="00337828">
        <w:t xml:space="preserve">. </w:t>
      </w:r>
    </w:p>
    <w:p w:rsidR="00ED3AA9" w:rsidRPr="00A16827" w:rsidRDefault="00ED3AA9" w:rsidP="00ED3AA9">
      <w:pPr>
        <w:pStyle w:val="PargrafodaLista"/>
        <w:jc w:val="center"/>
        <w:rPr>
          <w:rFonts w:eastAsia="Times New Roman" w:cs="Arial"/>
        </w:rPr>
      </w:pPr>
      <w:r>
        <w:rPr>
          <w:rFonts w:eastAsia="Times New Roman" w:cs="Arial"/>
        </w:rPr>
        <w:t>*</w:t>
      </w:r>
      <w:r>
        <w:rPr>
          <w:rFonts w:eastAsia="Times New Roman" w:cs="Arial"/>
        </w:rPr>
        <w:tab/>
        <w:t>*</w:t>
      </w:r>
      <w:r>
        <w:rPr>
          <w:rFonts w:eastAsia="Times New Roman" w:cs="Arial"/>
        </w:rPr>
        <w:tab/>
        <w:t>*</w:t>
      </w:r>
    </w:p>
    <w:p w:rsidR="003332BB" w:rsidRPr="001F491F" w:rsidRDefault="001F491F" w:rsidP="001F491F">
      <w:pPr>
        <w:pStyle w:val="PargrafodaLista"/>
        <w:jc w:val="center"/>
        <w:rPr>
          <w:rFonts w:eastAsia="Times New Roman" w:cs="Arial"/>
        </w:rPr>
      </w:pPr>
      <w:r>
        <w:rPr>
          <w:rFonts w:eastAsia="Times New Roman" w:cs="Arial"/>
        </w:rPr>
        <w:t>*</w:t>
      </w:r>
      <w:r>
        <w:rPr>
          <w:rFonts w:eastAsia="Times New Roman" w:cs="Arial"/>
        </w:rPr>
        <w:tab/>
        <w:t>*</w:t>
      </w:r>
      <w:r>
        <w:rPr>
          <w:rFonts w:eastAsia="Times New Roman" w:cs="Arial"/>
        </w:rPr>
        <w:tab/>
        <w:t>*</w:t>
      </w:r>
    </w:p>
    <w:p w:rsidR="00421E75" w:rsidRDefault="006C14A8" w:rsidP="00A703B5">
      <w:pPr>
        <w:jc w:val="both"/>
      </w:pPr>
      <w:r>
        <w:t>De seguida iremos ver como licenciados nacionais e estrangeiros, estudantes do 1º ano do mestrado de sociologia do ISCTE-I</w:t>
      </w:r>
      <w:r w:rsidR="000350D2">
        <w:t xml:space="preserve">nstituto </w:t>
      </w:r>
      <w:r>
        <w:t>U</w:t>
      </w:r>
      <w:r w:rsidR="000350D2">
        <w:t xml:space="preserve">niversitário de </w:t>
      </w:r>
      <w:r>
        <w:t>L</w:t>
      </w:r>
      <w:r w:rsidR="000350D2">
        <w:t>isboa</w:t>
      </w:r>
      <w:r>
        <w:t xml:space="preserve"> no ano lectivo 2013-14</w:t>
      </w:r>
      <w:r w:rsidR="001F491F">
        <w:t>,</w:t>
      </w:r>
      <w:r>
        <w:t xml:space="preserve"> reagiram quando lhes foi pedido que escolhessem um caso de vio</w:t>
      </w:r>
      <w:r w:rsidR="001F491F">
        <w:t>lência para analisar. Primeiro ve</w:t>
      </w:r>
      <w:r>
        <w:t>remos que casos escolheram e, portanto, o que entendem por violência. Depois iremos tomar atenção ao modo como abordaram analiticamente o problema a partir d</w:t>
      </w:r>
      <w:r w:rsidR="00F92CCF">
        <w:t xml:space="preserve">a sua formação de base. </w:t>
      </w:r>
      <w:r>
        <w:t xml:space="preserve"> </w:t>
      </w:r>
    </w:p>
    <w:p w:rsidR="00C5411A" w:rsidRDefault="00C5411A" w:rsidP="00A703B5">
      <w:pPr>
        <w:jc w:val="both"/>
      </w:pPr>
    </w:p>
    <w:p w:rsidR="0020466A" w:rsidRDefault="0020466A" w:rsidP="00A703B5">
      <w:pPr>
        <w:jc w:val="both"/>
      </w:pPr>
    </w:p>
    <w:p w:rsidR="00473376" w:rsidRPr="00473376" w:rsidRDefault="00C96290">
      <w:pPr>
        <w:pStyle w:val="NormalWeb"/>
        <w:ind w:left="480" w:hanging="480"/>
        <w:divId w:val="724990451"/>
        <w:rPr>
          <w:rFonts w:ascii="Calibri" w:hAnsi="Calibri"/>
          <w:noProof/>
          <w:sz w:val="22"/>
        </w:rPr>
      </w:pPr>
      <w:r>
        <w:fldChar w:fldCharType="begin" w:fldLock="1"/>
      </w:r>
      <w:r w:rsidR="0020466A">
        <w:instrText xml:space="preserve">ADDIN Mendeley Bibliography CSL_BIBLIOGRAPHY </w:instrText>
      </w:r>
      <w:r>
        <w:fldChar w:fldCharType="separate"/>
      </w:r>
      <w:r w:rsidR="00473376" w:rsidRPr="00473376">
        <w:rPr>
          <w:rFonts w:ascii="Calibri" w:hAnsi="Calibri"/>
          <w:noProof/>
          <w:sz w:val="22"/>
        </w:rPr>
        <w:t>AA VV. (2015). Cova da Moura. Alto-comissário para as Migrações abre processo contra polícias. Retrieved March 1, 2015, from http://www.aeiou.pt/quiosque/cinco-dos-seis-detidos-em-incidentes-com-psp-de-alfragide-sairam-em-liberdade</w:t>
      </w:r>
    </w:p>
    <w:p w:rsidR="00473376" w:rsidRPr="00473376" w:rsidRDefault="00473376">
      <w:pPr>
        <w:pStyle w:val="NormalWeb"/>
        <w:ind w:left="480" w:hanging="480"/>
        <w:divId w:val="724990451"/>
        <w:rPr>
          <w:rFonts w:ascii="Calibri" w:hAnsi="Calibri"/>
          <w:noProof/>
          <w:sz w:val="22"/>
        </w:rPr>
      </w:pPr>
      <w:r w:rsidRPr="000350D2">
        <w:rPr>
          <w:rFonts w:ascii="Calibri" w:hAnsi="Calibri"/>
          <w:noProof/>
          <w:sz w:val="22"/>
          <w:lang w:val="en-US"/>
        </w:rPr>
        <w:t xml:space="preserve">Alexander, M. (2010). </w:t>
      </w:r>
      <w:r w:rsidRPr="000350D2">
        <w:rPr>
          <w:rFonts w:ascii="Calibri" w:hAnsi="Calibri"/>
          <w:i/>
          <w:iCs/>
          <w:noProof/>
          <w:sz w:val="22"/>
          <w:lang w:val="en-US"/>
        </w:rPr>
        <w:t>The New Jim Crow - Mass Incarceration in the Age of Colorblindness</w:t>
      </w:r>
      <w:r w:rsidRPr="000350D2">
        <w:rPr>
          <w:rFonts w:ascii="Calibri" w:hAnsi="Calibri"/>
          <w:noProof/>
          <w:sz w:val="22"/>
          <w:lang w:val="en-US"/>
        </w:rPr>
        <w:t xml:space="preserve">. </w:t>
      </w:r>
      <w:r w:rsidRPr="00473376">
        <w:rPr>
          <w:rFonts w:ascii="Calibri" w:hAnsi="Calibri"/>
          <w:noProof/>
          <w:sz w:val="22"/>
        </w:rPr>
        <w:t>NY: The New Press.</w:t>
      </w:r>
    </w:p>
    <w:p w:rsidR="00473376" w:rsidRPr="000350D2" w:rsidRDefault="00473376">
      <w:pPr>
        <w:pStyle w:val="NormalWeb"/>
        <w:ind w:left="480" w:hanging="480"/>
        <w:divId w:val="724990451"/>
        <w:rPr>
          <w:rFonts w:ascii="Calibri" w:hAnsi="Calibri"/>
          <w:noProof/>
          <w:sz w:val="22"/>
          <w:lang w:val="en-US"/>
        </w:rPr>
      </w:pPr>
      <w:r w:rsidRPr="00473376">
        <w:rPr>
          <w:rFonts w:ascii="Calibri" w:hAnsi="Calibri"/>
          <w:noProof/>
          <w:sz w:val="22"/>
        </w:rPr>
        <w:t xml:space="preserve">Almeida, A. N., André, I. M., &amp; Almeida, H. N. de. (1999). Sombras e marcas, os maus tratos às crianças na família. </w:t>
      </w:r>
      <w:r w:rsidRPr="000350D2">
        <w:rPr>
          <w:rFonts w:ascii="Calibri" w:hAnsi="Calibri"/>
          <w:i/>
          <w:iCs/>
          <w:noProof/>
          <w:sz w:val="22"/>
          <w:lang w:val="en-US"/>
        </w:rPr>
        <w:t>Análise Social</w:t>
      </w:r>
      <w:r w:rsidRPr="000350D2">
        <w:rPr>
          <w:rFonts w:ascii="Calibri" w:hAnsi="Calibri"/>
          <w:noProof/>
          <w:sz w:val="22"/>
          <w:lang w:val="en-US"/>
        </w:rPr>
        <w:t>, (150), 91–121. Retrieved from http://analisesocial.ics.ul.pt/documentos/1218798695T1vKY9iv7Ce08NU0.pdf</w:t>
      </w:r>
    </w:p>
    <w:p w:rsidR="00473376" w:rsidRPr="00473376" w:rsidRDefault="00473376">
      <w:pPr>
        <w:pStyle w:val="NormalWeb"/>
        <w:ind w:left="480" w:hanging="480"/>
        <w:divId w:val="724990451"/>
        <w:rPr>
          <w:rFonts w:ascii="Calibri" w:hAnsi="Calibri"/>
          <w:noProof/>
          <w:sz w:val="22"/>
        </w:rPr>
      </w:pPr>
      <w:r w:rsidRPr="000350D2">
        <w:rPr>
          <w:rFonts w:ascii="Calibri" w:hAnsi="Calibri"/>
          <w:noProof/>
          <w:sz w:val="22"/>
          <w:lang w:val="en-US"/>
        </w:rPr>
        <w:t xml:space="preserve">Blackmon, D. A. (2009). </w:t>
      </w:r>
      <w:r w:rsidRPr="000350D2">
        <w:rPr>
          <w:rFonts w:ascii="Calibri" w:hAnsi="Calibri"/>
          <w:i/>
          <w:iCs/>
          <w:noProof/>
          <w:sz w:val="22"/>
          <w:lang w:val="en-US"/>
        </w:rPr>
        <w:t>Slavery by another name : the re-enslavement of black americans form the civil war to World War II</w:t>
      </w:r>
      <w:r w:rsidRPr="000350D2">
        <w:rPr>
          <w:rFonts w:ascii="Calibri" w:hAnsi="Calibri"/>
          <w:noProof/>
          <w:sz w:val="22"/>
          <w:lang w:val="en-US"/>
        </w:rPr>
        <w:t xml:space="preserve">. </w:t>
      </w:r>
      <w:r w:rsidRPr="00473376">
        <w:rPr>
          <w:rFonts w:ascii="Calibri" w:hAnsi="Calibri"/>
          <w:noProof/>
          <w:sz w:val="22"/>
        </w:rPr>
        <w:t>NY: Anchor Book.</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Bourdieu, P. (2013). </w:t>
      </w:r>
      <w:r w:rsidRPr="00473376">
        <w:rPr>
          <w:rFonts w:ascii="Calibri" w:hAnsi="Calibri"/>
          <w:i/>
          <w:iCs/>
          <w:noProof/>
          <w:sz w:val="22"/>
        </w:rPr>
        <w:t>A Dominação Masculina</w:t>
      </w:r>
      <w:r w:rsidRPr="00473376">
        <w:rPr>
          <w:rFonts w:ascii="Calibri" w:hAnsi="Calibri"/>
          <w:noProof/>
          <w:sz w:val="22"/>
        </w:rPr>
        <w:t>. Lisboa: Relógio d´Água.</w:t>
      </w:r>
    </w:p>
    <w:p w:rsidR="00473376" w:rsidRPr="000350D2" w:rsidRDefault="00473376">
      <w:pPr>
        <w:pStyle w:val="NormalWeb"/>
        <w:ind w:left="480" w:hanging="480"/>
        <w:divId w:val="724990451"/>
        <w:rPr>
          <w:rFonts w:ascii="Calibri" w:hAnsi="Calibri"/>
          <w:noProof/>
          <w:sz w:val="22"/>
          <w:lang w:val="fr-FR"/>
        </w:rPr>
      </w:pPr>
      <w:r w:rsidRPr="000350D2">
        <w:rPr>
          <w:rFonts w:ascii="Calibri" w:hAnsi="Calibri"/>
          <w:noProof/>
          <w:sz w:val="22"/>
          <w:lang w:val="fr-FR"/>
        </w:rPr>
        <w:t xml:space="preserve">Bouthoul, G. (1991). </w:t>
      </w:r>
      <w:r w:rsidRPr="000350D2">
        <w:rPr>
          <w:rFonts w:ascii="Calibri" w:hAnsi="Calibri"/>
          <w:i/>
          <w:iCs/>
          <w:noProof/>
          <w:sz w:val="22"/>
          <w:lang w:val="fr-FR"/>
        </w:rPr>
        <w:t>Traité de polémologie - Sociologie des guerres</w:t>
      </w:r>
      <w:r w:rsidRPr="000350D2">
        <w:rPr>
          <w:rFonts w:ascii="Calibri" w:hAnsi="Calibri"/>
          <w:noProof/>
          <w:sz w:val="22"/>
          <w:lang w:val="fr-FR"/>
        </w:rPr>
        <w:t xml:space="preserve"> (1</w:t>
      </w:r>
      <w:r w:rsidRPr="000350D2">
        <w:rPr>
          <w:rFonts w:ascii="Calibri" w:hAnsi="Calibri"/>
          <w:noProof/>
          <w:sz w:val="22"/>
          <w:vertAlign w:val="superscript"/>
          <w:lang w:val="fr-FR"/>
        </w:rPr>
        <w:t>a</w:t>
      </w:r>
      <w:r w:rsidRPr="000350D2">
        <w:rPr>
          <w:rFonts w:ascii="Calibri" w:hAnsi="Calibri"/>
          <w:noProof/>
          <w:sz w:val="22"/>
          <w:lang w:val="fr-FR"/>
        </w:rPr>
        <w:t xml:space="preserve"> edição .). Paris: Payot.</w:t>
      </w:r>
    </w:p>
    <w:p w:rsidR="00473376" w:rsidRPr="000350D2" w:rsidRDefault="00473376">
      <w:pPr>
        <w:pStyle w:val="NormalWeb"/>
        <w:ind w:left="480" w:hanging="480"/>
        <w:divId w:val="724990451"/>
        <w:rPr>
          <w:rFonts w:ascii="Calibri" w:hAnsi="Calibri"/>
          <w:noProof/>
          <w:sz w:val="22"/>
          <w:lang w:val="fr-FR"/>
        </w:rPr>
      </w:pPr>
      <w:r w:rsidRPr="000350D2">
        <w:rPr>
          <w:rFonts w:ascii="Calibri" w:hAnsi="Calibri"/>
          <w:noProof/>
          <w:sz w:val="22"/>
          <w:lang w:val="fr-FR"/>
        </w:rPr>
        <w:t xml:space="preserve">Collins, R. (2005). </w:t>
      </w:r>
      <w:r w:rsidRPr="000350D2">
        <w:rPr>
          <w:rFonts w:ascii="Calibri" w:hAnsi="Calibri"/>
          <w:i/>
          <w:iCs/>
          <w:noProof/>
          <w:sz w:val="22"/>
          <w:lang w:val="fr-FR"/>
        </w:rPr>
        <w:t>Interaction Rituals Chains</w:t>
      </w:r>
      <w:r w:rsidRPr="000350D2">
        <w:rPr>
          <w:rFonts w:ascii="Calibri" w:hAnsi="Calibri"/>
          <w:noProof/>
          <w:sz w:val="22"/>
          <w:lang w:val="fr-FR"/>
        </w:rPr>
        <w:t>. Princeton: Princeton University Press.</w:t>
      </w:r>
    </w:p>
    <w:p w:rsidR="00473376" w:rsidRPr="000350D2" w:rsidRDefault="00473376">
      <w:pPr>
        <w:pStyle w:val="NormalWeb"/>
        <w:ind w:left="480" w:hanging="480"/>
        <w:divId w:val="724990451"/>
        <w:rPr>
          <w:rFonts w:ascii="Calibri" w:hAnsi="Calibri"/>
          <w:noProof/>
          <w:sz w:val="22"/>
          <w:lang w:val="fr-FR"/>
        </w:rPr>
      </w:pPr>
      <w:r w:rsidRPr="000350D2">
        <w:rPr>
          <w:rFonts w:ascii="Calibri" w:hAnsi="Calibri"/>
          <w:noProof/>
          <w:sz w:val="22"/>
          <w:lang w:val="fr-FR"/>
        </w:rPr>
        <w:t xml:space="preserve">Collins, R. (2008). </w:t>
      </w:r>
      <w:r w:rsidRPr="000350D2">
        <w:rPr>
          <w:rFonts w:ascii="Calibri" w:hAnsi="Calibri"/>
          <w:i/>
          <w:iCs/>
          <w:noProof/>
          <w:sz w:val="22"/>
          <w:lang w:val="fr-FR"/>
        </w:rPr>
        <w:t>Violence: A Micro-sociological Theory</w:t>
      </w:r>
      <w:r w:rsidRPr="000350D2">
        <w:rPr>
          <w:rFonts w:ascii="Calibri" w:hAnsi="Calibri"/>
          <w:noProof/>
          <w:sz w:val="22"/>
          <w:lang w:val="fr-FR"/>
        </w:rPr>
        <w:t>. Princeton: Princeton University Press.</w:t>
      </w:r>
    </w:p>
    <w:p w:rsidR="00473376" w:rsidRPr="00473376" w:rsidRDefault="00473376">
      <w:pPr>
        <w:pStyle w:val="NormalWeb"/>
        <w:ind w:left="480" w:hanging="480"/>
        <w:divId w:val="724990451"/>
        <w:rPr>
          <w:rFonts w:ascii="Calibri" w:hAnsi="Calibri"/>
          <w:noProof/>
          <w:sz w:val="22"/>
        </w:rPr>
      </w:pPr>
      <w:r w:rsidRPr="000350D2">
        <w:rPr>
          <w:rFonts w:ascii="Calibri" w:hAnsi="Calibri"/>
          <w:noProof/>
          <w:sz w:val="22"/>
          <w:lang w:val="en-US"/>
        </w:rPr>
        <w:t xml:space="preserve">Collins, R. (2013). Micro and Macro sociological causes of violent atrocities. </w:t>
      </w:r>
      <w:r w:rsidRPr="00473376">
        <w:rPr>
          <w:rFonts w:ascii="Calibri" w:hAnsi="Calibri"/>
          <w:i/>
          <w:iCs/>
          <w:noProof/>
          <w:sz w:val="22"/>
        </w:rPr>
        <w:t>Sociologia Problemas E Práticas</w:t>
      </w:r>
      <w:r w:rsidRPr="00473376">
        <w:rPr>
          <w:rFonts w:ascii="Calibri" w:hAnsi="Calibri"/>
          <w:noProof/>
          <w:sz w:val="22"/>
        </w:rPr>
        <w:t>, (71), 9–22. doi:10.7458/SPP2013712327</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Cunha, M. I. (2002). </w:t>
      </w:r>
      <w:r w:rsidRPr="00473376">
        <w:rPr>
          <w:rFonts w:ascii="Calibri" w:hAnsi="Calibri"/>
          <w:i/>
          <w:iCs/>
          <w:noProof/>
          <w:sz w:val="22"/>
        </w:rPr>
        <w:t>Entre o Bairro e a Prisão: Tráficos e Trajectos</w:t>
      </w:r>
      <w:r w:rsidRPr="00473376">
        <w:rPr>
          <w:rFonts w:ascii="Calibri" w:hAnsi="Calibri"/>
          <w:noProof/>
          <w:sz w:val="22"/>
        </w:rPr>
        <w:t>. Fim de Século.</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Dores, A. P. (2009). </w:t>
      </w:r>
      <w:r w:rsidRPr="00473376">
        <w:rPr>
          <w:rFonts w:ascii="Calibri" w:hAnsi="Calibri"/>
          <w:i/>
          <w:iCs/>
          <w:noProof/>
          <w:sz w:val="22"/>
        </w:rPr>
        <w:t>Espírito de Submissão</w:t>
      </w:r>
      <w:r w:rsidRPr="00473376">
        <w:rPr>
          <w:rFonts w:ascii="Calibri" w:hAnsi="Calibri"/>
          <w:noProof/>
          <w:sz w:val="22"/>
        </w:rPr>
        <w:t>. Coimbra: Fundação Caloust Gulbenkian/Coimbra editora.</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Dores, A. P. (2010a). </w:t>
      </w:r>
      <w:r w:rsidRPr="00473376">
        <w:rPr>
          <w:rFonts w:ascii="Calibri" w:hAnsi="Calibri"/>
          <w:i/>
          <w:iCs/>
          <w:noProof/>
          <w:sz w:val="22"/>
        </w:rPr>
        <w:t>Espírito de Proibir</w:t>
      </w:r>
      <w:r w:rsidRPr="00473376">
        <w:rPr>
          <w:rFonts w:ascii="Calibri" w:hAnsi="Calibri"/>
          <w:noProof/>
          <w:sz w:val="22"/>
        </w:rPr>
        <w:t>. Lisboa: Argusnauta.</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Dores, A. P. (2010b). </w:t>
      </w:r>
      <w:r w:rsidRPr="00473376">
        <w:rPr>
          <w:rFonts w:ascii="Calibri" w:hAnsi="Calibri"/>
          <w:i/>
          <w:iCs/>
          <w:noProof/>
          <w:sz w:val="22"/>
        </w:rPr>
        <w:t>Espírito Marginal</w:t>
      </w:r>
      <w:r w:rsidRPr="00473376">
        <w:rPr>
          <w:rFonts w:ascii="Calibri" w:hAnsi="Calibri"/>
          <w:noProof/>
          <w:sz w:val="22"/>
        </w:rPr>
        <w:t>. Lisboa: Argusnauta.</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Dores, A. P. (2013). A análise jornalística torna irreconhecível a densidade da vida. </w:t>
      </w:r>
      <w:r w:rsidRPr="00473376">
        <w:rPr>
          <w:rFonts w:ascii="Calibri" w:hAnsi="Calibri"/>
          <w:i/>
          <w:iCs/>
          <w:noProof/>
          <w:sz w:val="22"/>
        </w:rPr>
        <w:t>Revista Angolana de Sociologia</w:t>
      </w:r>
      <w:r w:rsidRPr="00473376">
        <w:rPr>
          <w:rFonts w:ascii="Calibri" w:hAnsi="Calibri"/>
          <w:noProof/>
          <w:sz w:val="22"/>
        </w:rPr>
        <w:t>, (11), 35–50. Retrieved from http://hdl.handle.net/10071/6782; http://ras.revues.org/320</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Dores, A. P., &amp; Preto, J. (2013). </w:t>
      </w:r>
      <w:r w:rsidRPr="00473376">
        <w:rPr>
          <w:rFonts w:ascii="Calibri" w:hAnsi="Calibri"/>
          <w:i/>
          <w:iCs/>
          <w:noProof/>
          <w:sz w:val="22"/>
        </w:rPr>
        <w:t>Segredos das Prisões</w:t>
      </w:r>
      <w:r w:rsidRPr="00473376">
        <w:rPr>
          <w:rFonts w:ascii="Calibri" w:hAnsi="Calibri"/>
          <w:noProof/>
          <w:sz w:val="22"/>
        </w:rPr>
        <w:t>. Cascais: RCP edições.</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Elias, N. (1990). </w:t>
      </w:r>
      <w:r w:rsidRPr="00473376">
        <w:rPr>
          <w:rFonts w:ascii="Calibri" w:hAnsi="Calibri"/>
          <w:i/>
          <w:iCs/>
          <w:noProof/>
          <w:sz w:val="22"/>
        </w:rPr>
        <w:t>O Processo Civilizacional (Vol I e II)</w:t>
      </w:r>
      <w:r w:rsidRPr="00473376">
        <w:rPr>
          <w:rFonts w:ascii="Calibri" w:hAnsi="Calibri"/>
          <w:noProof/>
          <w:sz w:val="22"/>
        </w:rPr>
        <w:t xml:space="preserve"> (1</w:t>
      </w:r>
      <w:r w:rsidRPr="00473376">
        <w:rPr>
          <w:rFonts w:ascii="Calibri" w:hAnsi="Calibri"/>
          <w:noProof/>
          <w:sz w:val="22"/>
          <w:vertAlign w:val="superscript"/>
        </w:rPr>
        <w:t>a</w:t>
      </w:r>
      <w:r w:rsidRPr="00473376">
        <w:rPr>
          <w:rFonts w:ascii="Calibri" w:hAnsi="Calibri"/>
          <w:noProof/>
          <w:sz w:val="22"/>
        </w:rPr>
        <w:t xml:space="preserve"> edição .). Lisboa: D. Quixote.</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Foucault, M. (1999). </w:t>
      </w:r>
      <w:r w:rsidRPr="00473376">
        <w:rPr>
          <w:rFonts w:ascii="Calibri" w:hAnsi="Calibri"/>
          <w:i/>
          <w:iCs/>
          <w:noProof/>
          <w:sz w:val="22"/>
        </w:rPr>
        <w:t>Microfísica do Poder</w:t>
      </w:r>
      <w:r w:rsidRPr="00473376">
        <w:rPr>
          <w:rFonts w:ascii="Calibri" w:hAnsi="Calibri"/>
          <w:noProof/>
          <w:sz w:val="22"/>
        </w:rPr>
        <w:t>. Rio de Janeiro: Graal.</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Foucault, M. (2006). </w:t>
      </w:r>
      <w:r w:rsidRPr="00473376">
        <w:rPr>
          <w:rFonts w:ascii="Calibri" w:hAnsi="Calibri"/>
          <w:i/>
          <w:iCs/>
          <w:noProof/>
          <w:sz w:val="22"/>
        </w:rPr>
        <w:t>É Preciso Defender a Sociedade</w:t>
      </w:r>
      <w:r w:rsidRPr="00473376">
        <w:rPr>
          <w:rFonts w:ascii="Calibri" w:hAnsi="Calibri"/>
          <w:noProof/>
          <w:sz w:val="22"/>
        </w:rPr>
        <w:t>. Lisboa: Livros do Brasil.</w:t>
      </w:r>
    </w:p>
    <w:p w:rsidR="00473376" w:rsidRPr="000350D2" w:rsidRDefault="00473376">
      <w:pPr>
        <w:pStyle w:val="NormalWeb"/>
        <w:ind w:left="480" w:hanging="480"/>
        <w:divId w:val="724990451"/>
        <w:rPr>
          <w:rFonts w:ascii="Calibri" w:hAnsi="Calibri"/>
          <w:noProof/>
          <w:sz w:val="22"/>
          <w:lang w:val="en-US"/>
        </w:rPr>
      </w:pPr>
      <w:r w:rsidRPr="00473376">
        <w:rPr>
          <w:rFonts w:ascii="Calibri" w:hAnsi="Calibri"/>
          <w:noProof/>
          <w:sz w:val="22"/>
        </w:rPr>
        <w:t xml:space="preserve">Giddens, A. (1988). Dimensões da modernidade. </w:t>
      </w:r>
      <w:r w:rsidRPr="00473376">
        <w:rPr>
          <w:rFonts w:ascii="Calibri" w:hAnsi="Calibri"/>
          <w:i/>
          <w:iCs/>
          <w:noProof/>
          <w:sz w:val="22"/>
        </w:rPr>
        <w:t>Sociologia Problemas E Práticas</w:t>
      </w:r>
      <w:r w:rsidRPr="00473376">
        <w:rPr>
          <w:rFonts w:ascii="Calibri" w:hAnsi="Calibri"/>
          <w:noProof/>
          <w:sz w:val="22"/>
        </w:rPr>
        <w:t xml:space="preserve">, (4). </w:t>
      </w:r>
      <w:r w:rsidRPr="000350D2">
        <w:rPr>
          <w:rFonts w:ascii="Calibri" w:hAnsi="Calibri"/>
          <w:noProof/>
          <w:sz w:val="22"/>
          <w:lang w:val="en-US"/>
        </w:rPr>
        <w:t>Retrieved from http://sociologiapp.iscte.pt/pdfs/36/407.pdf</w:t>
      </w:r>
    </w:p>
    <w:p w:rsidR="00473376" w:rsidRPr="000350D2" w:rsidRDefault="00473376">
      <w:pPr>
        <w:pStyle w:val="NormalWeb"/>
        <w:ind w:left="480" w:hanging="480"/>
        <w:divId w:val="724990451"/>
        <w:rPr>
          <w:rFonts w:ascii="Calibri" w:hAnsi="Calibri"/>
          <w:noProof/>
          <w:sz w:val="22"/>
          <w:lang w:val="en-US"/>
        </w:rPr>
      </w:pPr>
      <w:r w:rsidRPr="000350D2">
        <w:rPr>
          <w:rFonts w:ascii="Calibri" w:hAnsi="Calibri"/>
          <w:noProof/>
          <w:sz w:val="22"/>
          <w:lang w:val="en-US"/>
        </w:rPr>
        <w:lastRenderedPageBreak/>
        <w:t xml:space="preserve">Girard, R. (1985). </w:t>
      </w:r>
      <w:r w:rsidRPr="000350D2">
        <w:rPr>
          <w:rFonts w:ascii="Calibri" w:hAnsi="Calibri"/>
          <w:i/>
          <w:iCs/>
          <w:noProof/>
          <w:sz w:val="22"/>
          <w:lang w:val="fr-FR"/>
        </w:rPr>
        <w:t>La Route Antique des Hommes Pervers</w:t>
      </w:r>
      <w:r w:rsidRPr="000350D2">
        <w:rPr>
          <w:rFonts w:ascii="Calibri" w:hAnsi="Calibri"/>
          <w:noProof/>
          <w:sz w:val="22"/>
          <w:lang w:val="fr-FR"/>
        </w:rPr>
        <w:t xml:space="preserve">. </w:t>
      </w:r>
      <w:r w:rsidRPr="000350D2">
        <w:rPr>
          <w:rFonts w:ascii="Calibri" w:hAnsi="Calibri"/>
          <w:noProof/>
          <w:sz w:val="22"/>
          <w:lang w:val="en-US"/>
        </w:rPr>
        <w:t>Paris: Bernard Grasset.</w:t>
      </w:r>
    </w:p>
    <w:p w:rsidR="00473376" w:rsidRPr="000350D2" w:rsidRDefault="00473376">
      <w:pPr>
        <w:pStyle w:val="NormalWeb"/>
        <w:ind w:left="480" w:hanging="480"/>
        <w:divId w:val="724990451"/>
        <w:rPr>
          <w:rFonts w:ascii="Calibri" w:hAnsi="Calibri"/>
          <w:noProof/>
          <w:sz w:val="22"/>
          <w:lang w:val="en-US"/>
        </w:rPr>
      </w:pPr>
      <w:r w:rsidRPr="000350D2">
        <w:rPr>
          <w:rFonts w:ascii="Calibri" w:hAnsi="Calibri"/>
          <w:noProof/>
          <w:sz w:val="22"/>
          <w:lang w:val="en-US"/>
        </w:rPr>
        <w:t xml:space="preserve">Goffman, E. (2004). </w:t>
      </w:r>
      <w:r w:rsidRPr="00473376">
        <w:rPr>
          <w:rFonts w:ascii="Calibri" w:hAnsi="Calibri"/>
          <w:i/>
          <w:iCs/>
          <w:noProof/>
          <w:sz w:val="22"/>
        </w:rPr>
        <w:t>Estigma - Notas sobre a Manipulação da Identidade Deteriorada</w:t>
      </w:r>
      <w:r w:rsidRPr="00473376">
        <w:rPr>
          <w:rFonts w:ascii="Calibri" w:hAnsi="Calibri"/>
          <w:noProof/>
          <w:sz w:val="22"/>
        </w:rPr>
        <w:t xml:space="preserve"> (1</w:t>
      </w:r>
      <w:r w:rsidRPr="00473376">
        <w:rPr>
          <w:rFonts w:ascii="Calibri" w:hAnsi="Calibri"/>
          <w:noProof/>
          <w:sz w:val="22"/>
          <w:vertAlign w:val="superscript"/>
        </w:rPr>
        <w:t>a</w:t>
      </w:r>
      <w:r w:rsidRPr="00473376">
        <w:rPr>
          <w:rFonts w:ascii="Calibri" w:hAnsi="Calibri"/>
          <w:noProof/>
          <w:sz w:val="22"/>
        </w:rPr>
        <w:t xml:space="preserve"> ed.1963 ed.). </w:t>
      </w:r>
      <w:r w:rsidRPr="000350D2">
        <w:rPr>
          <w:rFonts w:ascii="Calibri" w:hAnsi="Calibri"/>
          <w:noProof/>
          <w:sz w:val="22"/>
          <w:lang w:val="en-US"/>
        </w:rPr>
        <w:t>Colectivo Sabotagem.</w:t>
      </w:r>
    </w:p>
    <w:p w:rsidR="00473376" w:rsidRPr="000350D2" w:rsidRDefault="00473376">
      <w:pPr>
        <w:pStyle w:val="NormalWeb"/>
        <w:ind w:left="480" w:hanging="480"/>
        <w:divId w:val="724990451"/>
        <w:rPr>
          <w:rFonts w:ascii="Calibri" w:hAnsi="Calibri"/>
          <w:noProof/>
          <w:sz w:val="22"/>
          <w:lang w:val="en-US"/>
        </w:rPr>
      </w:pPr>
      <w:r w:rsidRPr="000350D2">
        <w:rPr>
          <w:rFonts w:ascii="Calibri" w:hAnsi="Calibri"/>
          <w:noProof/>
          <w:sz w:val="22"/>
          <w:lang w:val="en-US"/>
        </w:rPr>
        <w:t xml:space="preserve">Greaber, D. (2011). </w:t>
      </w:r>
      <w:r w:rsidRPr="000350D2">
        <w:rPr>
          <w:rFonts w:ascii="Calibri" w:hAnsi="Calibri"/>
          <w:i/>
          <w:iCs/>
          <w:noProof/>
          <w:sz w:val="22"/>
          <w:lang w:val="en-US"/>
        </w:rPr>
        <w:t>Debt – the First 5000 Years</w:t>
      </w:r>
      <w:r w:rsidRPr="000350D2">
        <w:rPr>
          <w:rFonts w:ascii="Calibri" w:hAnsi="Calibri"/>
          <w:noProof/>
          <w:sz w:val="22"/>
          <w:lang w:val="en-US"/>
        </w:rPr>
        <w:t>. NY: Melville House Publishing.</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Hirschman, A. O. (1997). </w:t>
      </w:r>
      <w:r w:rsidRPr="00473376">
        <w:rPr>
          <w:rFonts w:ascii="Calibri" w:hAnsi="Calibri"/>
          <w:i/>
          <w:iCs/>
          <w:noProof/>
          <w:sz w:val="22"/>
        </w:rPr>
        <w:t>As Paixões e os Interesses</w:t>
      </w:r>
      <w:r w:rsidRPr="00473376">
        <w:rPr>
          <w:rFonts w:ascii="Calibri" w:hAnsi="Calibri"/>
          <w:noProof/>
          <w:sz w:val="22"/>
        </w:rPr>
        <w:t>. Lisboa: Bizâncio.</w:t>
      </w:r>
    </w:p>
    <w:p w:rsidR="00473376" w:rsidRPr="000350D2" w:rsidRDefault="00473376">
      <w:pPr>
        <w:pStyle w:val="NormalWeb"/>
        <w:ind w:left="480" w:hanging="480"/>
        <w:divId w:val="724990451"/>
        <w:rPr>
          <w:rFonts w:ascii="Calibri" w:hAnsi="Calibri"/>
          <w:noProof/>
          <w:sz w:val="22"/>
          <w:lang w:val="fr-FR"/>
        </w:rPr>
      </w:pPr>
      <w:r w:rsidRPr="00473376">
        <w:rPr>
          <w:rFonts w:ascii="Calibri" w:hAnsi="Calibri"/>
          <w:noProof/>
          <w:sz w:val="22"/>
        </w:rPr>
        <w:t xml:space="preserve">Lahire, B. (2003). </w:t>
      </w:r>
      <w:r w:rsidRPr="00473376">
        <w:rPr>
          <w:rFonts w:ascii="Calibri" w:hAnsi="Calibri"/>
          <w:i/>
          <w:iCs/>
          <w:noProof/>
          <w:sz w:val="22"/>
        </w:rPr>
        <w:t>O Homem Plural – As Molas da Acção</w:t>
      </w:r>
      <w:r w:rsidRPr="00473376">
        <w:rPr>
          <w:rFonts w:ascii="Calibri" w:hAnsi="Calibri"/>
          <w:noProof/>
          <w:sz w:val="22"/>
        </w:rPr>
        <w:t xml:space="preserve">. </w:t>
      </w:r>
      <w:r w:rsidRPr="000350D2">
        <w:rPr>
          <w:rFonts w:ascii="Calibri" w:hAnsi="Calibri"/>
          <w:noProof/>
          <w:sz w:val="22"/>
          <w:lang w:val="fr-FR"/>
        </w:rPr>
        <w:t>Lisboa: Piaget.</w:t>
      </w:r>
    </w:p>
    <w:p w:rsidR="00473376" w:rsidRPr="000350D2" w:rsidRDefault="00473376">
      <w:pPr>
        <w:pStyle w:val="NormalWeb"/>
        <w:ind w:left="480" w:hanging="480"/>
        <w:divId w:val="724990451"/>
        <w:rPr>
          <w:rFonts w:ascii="Calibri" w:hAnsi="Calibri"/>
          <w:noProof/>
          <w:sz w:val="22"/>
          <w:lang w:val="fr-FR"/>
        </w:rPr>
      </w:pPr>
      <w:r w:rsidRPr="000350D2">
        <w:rPr>
          <w:rFonts w:ascii="Calibri" w:hAnsi="Calibri"/>
          <w:noProof/>
          <w:sz w:val="22"/>
          <w:lang w:val="fr-FR"/>
        </w:rPr>
        <w:t xml:space="preserve">Lahire, B. (2012). </w:t>
      </w:r>
      <w:r w:rsidRPr="000350D2">
        <w:rPr>
          <w:rFonts w:ascii="Calibri" w:hAnsi="Calibri"/>
          <w:i/>
          <w:iCs/>
          <w:noProof/>
          <w:sz w:val="22"/>
          <w:lang w:val="fr-FR"/>
        </w:rPr>
        <w:t>Monde pluriel. Penser l’unité des sciences sociales</w:t>
      </w:r>
      <w:r w:rsidRPr="000350D2">
        <w:rPr>
          <w:rFonts w:ascii="Calibri" w:hAnsi="Calibri"/>
          <w:noProof/>
          <w:sz w:val="22"/>
          <w:lang w:val="fr-FR"/>
        </w:rPr>
        <w:t xml:space="preserve"> (Couleur de.). Paris: Seuil.</w:t>
      </w:r>
    </w:p>
    <w:p w:rsidR="00473376" w:rsidRPr="00473376" w:rsidRDefault="00473376">
      <w:pPr>
        <w:pStyle w:val="NormalWeb"/>
        <w:ind w:left="480" w:hanging="480"/>
        <w:divId w:val="724990451"/>
        <w:rPr>
          <w:rFonts w:ascii="Calibri" w:hAnsi="Calibri"/>
          <w:noProof/>
          <w:sz w:val="22"/>
        </w:rPr>
      </w:pPr>
      <w:r w:rsidRPr="000350D2">
        <w:rPr>
          <w:rFonts w:ascii="Calibri" w:hAnsi="Calibri"/>
          <w:noProof/>
          <w:sz w:val="22"/>
          <w:lang w:val="fr-FR"/>
        </w:rPr>
        <w:t xml:space="preserve">Latour, B. (2007). </w:t>
      </w:r>
      <w:r w:rsidRPr="000350D2">
        <w:rPr>
          <w:rFonts w:ascii="Calibri" w:hAnsi="Calibri"/>
          <w:i/>
          <w:iCs/>
          <w:noProof/>
          <w:sz w:val="22"/>
          <w:lang w:val="fr-FR"/>
        </w:rPr>
        <w:t>Changer de société, refaire de la sociologie</w:t>
      </w:r>
      <w:r w:rsidRPr="000350D2">
        <w:rPr>
          <w:rFonts w:ascii="Calibri" w:hAnsi="Calibri"/>
          <w:noProof/>
          <w:sz w:val="22"/>
          <w:lang w:val="fr-FR"/>
        </w:rPr>
        <w:t xml:space="preserve">. </w:t>
      </w:r>
      <w:r w:rsidRPr="00473376">
        <w:rPr>
          <w:rFonts w:ascii="Calibri" w:hAnsi="Calibri"/>
          <w:noProof/>
          <w:sz w:val="22"/>
        </w:rPr>
        <w:t>Paris: La Découverte.</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Moscovici, S., &amp; Doise, W. (1991). </w:t>
      </w:r>
      <w:r w:rsidRPr="00473376">
        <w:rPr>
          <w:rFonts w:ascii="Calibri" w:hAnsi="Calibri"/>
          <w:i/>
          <w:iCs/>
          <w:noProof/>
          <w:sz w:val="22"/>
        </w:rPr>
        <w:t>Dissensões e Consenso</w:t>
      </w:r>
      <w:r w:rsidRPr="00473376">
        <w:rPr>
          <w:rFonts w:ascii="Calibri" w:hAnsi="Calibri"/>
          <w:noProof/>
          <w:sz w:val="22"/>
        </w:rPr>
        <w:t>. Lisboa: Livros Horizonte.</w:t>
      </w:r>
    </w:p>
    <w:p w:rsidR="00473376" w:rsidRPr="000350D2" w:rsidRDefault="00473376">
      <w:pPr>
        <w:pStyle w:val="NormalWeb"/>
        <w:ind w:left="480" w:hanging="480"/>
        <w:divId w:val="724990451"/>
        <w:rPr>
          <w:rFonts w:ascii="Calibri" w:hAnsi="Calibri"/>
          <w:noProof/>
          <w:sz w:val="22"/>
          <w:lang w:val="en-US"/>
        </w:rPr>
      </w:pPr>
      <w:r w:rsidRPr="000350D2">
        <w:rPr>
          <w:rFonts w:ascii="Calibri" w:hAnsi="Calibri"/>
          <w:noProof/>
          <w:sz w:val="22"/>
          <w:lang w:val="en-US"/>
        </w:rPr>
        <w:t xml:space="preserve">Perkinson, R. (2004). Some US prisons as bad as Abu Ghraib. </w:t>
      </w:r>
      <w:r w:rsidRPr="000350D2">
        <w:rPr>
          <w:rFonts w:ascii="Calibri" w:hAnsi="Calibri"/>
          <w:i/>
          <w:iCs/>
          <w:noProof/>
          <w:sz w:val="22"/>
          <w:lang w:val="en-US"/>
        </w:rPr>
        <w:t>Straits Times Interactive</w:t>
      </w:r>
      <w:r w:rsidRPr="000350D2">
        <w:rPr>
          <w:rFonts w:ascii="Calibri" w:hAnsi="Calibri"/>
          <w:noProof/>
          <w:sz w:val="22"/>
          <w:lang w:val="en-US"/>
        </w:rPr>
        <w:t>. Retrieved from &lt;http://straitstimes.asia1.com.sg&gt; by perk@hawaii.edu.</w:t>
      </w:r>
    </w:p>
    <w:p w:rsidR="00473376" w:rsidRPr="000350D2" w:rsidRDefault="00473376">
      <w:pPr>
        <w:pStyle w:val="NormalWeb"/>
        <w:ind w:left="480" w:hanging="480"/>
        <w:divId w:val="724990451"/>
        <w:rPr>
          <w:rFonts w:ascii="Calibri" w:hAnsi="Calibri"/>
          <w:noProof/>
          <w:sz w:val="22"/>
          <w:lang w:val="en-US"/>
        </w:rPr>
      </w:pPr>
      <w:r w:rsidRPr="00473376">
        <w:rPr>
          <w:rFonts w:ascii="Calibri" w:hAnsi="Calibri"/>
          <w:noProof/>
          <w:sz w:val="22"/>
        </w:rPr>
        <w:t xml:space="preserve">Rolo, J. M. (2006). </w:t>
      </w:r>
      <w:r w:rsidRPr="00473376">
        <w:rPr>
          <w:rFonts w:ascii="Calibri" w:hAnsi="Calibri"/>
          <w:i/>
          <w:iCs/>
          <w:noProof/>
          <w:sz w:val="22"/>
        </w:rPr>
        <w:t>O Regresso às Armas - tendências das indústrias da defesa</w:t>
      </w:r>
      <w:r w:rsidRPr="00473376">
        <w:rPr>
          <w:rFonts w:ascii="Calibri" w:hAnsi="Calibri"/>
          <w:noProof/>
          <w:sz w:val="22"/>
        </w:rPr>
        <w:t xml:space="preserve">. </w:t>
      </w:r>
      <w:r w:rsidRPr="000350D2">
        <w:rPr>
          <w:rFonts w:ascii="Calibri" w:hAnsi="Calibri"/>
          <w:noProof/>
          <w:sz w:val="22"/>
          <w:lang w:val="en-US"/>
        </w:rPr>
        <w:t>Chamusca: Edições Cosmos.</w:t>
      </w:r>
    </w:p>
    <w:p w:rsidR="00473376" w:rsidRPr="000350D2" w:rsidRDefault="00473376">
      <w:pPr>
        <w:pStyle w:val="NormalWeb"/>
        <w:ind w:left="480" w:hanging="480"/>
        <w:divId w:val="724990451"/>
        <w:rPr>
          <w:rFonts w:ascii="Calibri" w:hAnsi="Calibri"/>
          <w:noProof/>
          <w:sz w:val="22"/>
          <w:lang w:val="en-US"/>
        </w:rPr>
      </w:pPr>
      <w:r w:rsidRPr="000350D2">
        <w:rPr>
          <w:rFonts w:ascii="Calibri" w:hAnsi="Calibri"/>
          <w:noProof/>
          <w:sz w:val="22"/>
          <w:lang w:val="en-US"/>
        </w:rPr>
        <w:t xml:space="preserve">Ruggiero, V. (2000). </w:t>
      </w:r>
      <w:r w:rsidRPr="000350D2">
        <w:rPr>
          <w:rFonts w:ascii="Calibri" w:hAnsi="Calibri"/>
          <w:i/>
          <w:iCs/>
          <w:noProof/>
          <w:sz w:val="22"/>
          <w:lang w:val="en-US"/>
        </w:rPr>
        <w:t>Crime and Markets – essays in Anti-Criminology</w:t>
      </w:r>
      <w:r w:rsidRPr="000350D2">
        <w:rPr>
          <w:rFonts w:ascii="Calibri" w:hAnsi="Calibri"/>
          <w:noProof/>
          <w:sz w:val="22"/>
          <w:lang w:val="en-US"/>
        </w:rPr>
        <w:t xml:space="preserve"> (p. 208). Oxford: Oxford University Press.</w:t>
      </w:r>
    </w:p>
    <w:p w:rsidR="00473376" w:rsidRPr="000350D2" w:rsidRDefault="00473376">
      <w:pPr>
        <w:pStyle w:val="NormalWeb"/>
        <w:ind w:left="480" w:hanging="480"/>
        <w:divId w:val="724990451"/>
        <w:rPr>
          <w:rFonts w:ascii="Calibri" w:hAnsi="Calibri"/>
          <w:noProof/>
          <w:sz w:val="22"/>
          <w:lang w:val="en-US"/>
        </w:rPr>
      </w:pPr>
      <w:r w:rsidRPr="000350D2">
        <w:rPr>
          <w:rFonts w:ascii="Calibri" w:hAnsi="Calibri"/>
          <w:noProof/>
          <w:sz w:val="22"/>
          <w:lang w:val="en-US"/>
        </w:rPr>
        <w:t xml:space="preserve">Therborn, G. (2006). Meaning, Mechanisms, Patterns and Forces: an Introduction. In G. Therborn &amp; (ed.) (Eds.), </w:t>
      </w:r>
      <w:r w:rsidRPr="000350D2">
        <w:rPr>
          <w:rFonts w:ascii="Calibri" w:hAnsi="Calibri"/>
          <w:i/>
          <w:iCs/>
          <w:noProof/>
          <w:sz w:val="22"/>
          <w:lang w:val="en-US"/>
        </w:rPr>
        <w:t>Inequalities of the World – New Theoretical Frameworks, Multiple empirical approaches</w:t>
      </w:r>
      <w:r w:rsidRPr="000350D2">
        <w:rPr>
          <w:rFonts w:ascii="Calibri" w:hAnsi="Calibri"/>
          <w:noProof/>
          <w:sz w:val="22"/>
          <w:lang w:val="en-US"/>
        </w:rPr>
        <w:t xml:space="preserve"> (pp. 1– 58).</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Wacquant, L. (2000). </w:t>
      </w:r>
      <w:r w:rsidRPr="00473376">
        <w:rPr>
          <w:rFonts w:ascii="Calibri" w:hAnsi="Calibri"/>
          <w:i/>
          <w:iCs/>
          <w:noProof/>
          <w:sz w:val="22"/>
        </w:rPr>
        <w:t>As Prisões da Miséria</w:t>
      </w:r>
      <w:r w:rsidRPr="00473376">
        <w:rPr>
          <w:rFonts w:ascii="Calibri" w:hAnsi="Calibri"/>
          <w:noProof/>
          <w:sz w:val="22"/>
        </w:rPr>
        <w:t>. Oeiras: Celta.</w:t>
      </w:r>
    </w:p>
    <w:p w:rsidR="00473376" w:rsidRPr="00473376" w:rsidRDefault="00473376">
      <w:pPr>
        <w:pStyle w:val="NormalWeb"/>
        <w:ind w:left="480" w:hanging="480"/>
        <w:divId w:val="724990451"/>
        <w:rPr>
          <w:rFonts w:ascii="Calibri" w:hAnsi="Calibri"/>
          <w:noProof/>
          <w:sz w:val="22"/>
        </w:rPr>
      </w:pPr>
      <w:r w:rsidRPr="00473376">
        <w:rPr>
          <w:rFonts w:ascii="Calibri" w:hAnsi="Calibri"/>
          <w:noProof/>
          <w:sz w:val="22"/>
        </w:rPr>
        <w:t xml:space="preserve">Wallerstein, I. (1996). </w:t>
      </w:r>
      <w:r w:rsidRPr="00473376">
        <w:rPr>
          <w:rFonts w:ascii="Calibri" w:hAnsi="Calibri"/>
          <w:i/>
          <w:iCs/>
          <w:noProof/>
          <w:sz w:val="22"/>
        </w:rPr>
        <w:t>Para Abrir as Ciências Sociais</w:t>
      </w:r>
      <w:r w:rsidRPr="00473376">
        <w:rPr>
          <w:rFonts w:ascii="Calibri" w:hAnsi="Calibri"/>
          <w:noProof/>
          <w:sz w:val="22"/>
        </w:rPr>
        <w:t>.</w:t>
      </w:r>
    </w:p>
    <w:p w:rsidR="00473376" w:rsidRPr="000350D2" w:rsidRDefault="00473376">
      <w:pPr>
        <w:pStyle w:val="NormalWeb"/>
        <w:ind w:left="480" w:hanging="480"/>
        <w:divId w:val="724990451"/>
        <w:rPr>
          <w:rFonts w:ascii="Calibri" w:hAnsi="Calibri"/>
          <w:noProof/>
          <w:sz w:val="22"/>
          <w:lang w:val="fr-FR"/>
        </w:rPr>
      </w:pPr>
      <w:r w:rsidRPr="000350D2">
        <w:rPr>
          <w:rFonts w:ascii="Calibri" w:hAnsi="Calibri"/>
          <w:noProof/>
          <w:sz w:val="22"/>
          <w:lang w:val="fr-FR"/>
        </w:rPr>
        <w:t xml:space="preserve">Wieviorka, M. (2005). </w:t>
      </w:r>
      <w:r w:rsidRPr="000350D2">
        <w:rPr>
          <w:rFonts w:ascii="Calibri" w:hAnsi="Calibri"/>
          <w:i/>
          <w:iCs/>
          <w:noProof/>
          <w:sz w:val="22"/>
          <w:lang w:val="fr-FR"/>
        </w:rPr>
        <w:t>La Violence</w:t>
      </w:r>
      <w:r w:rsidRPr="000350D2">
        <w:rPr>
          <w:rFonts w:ascii="Calibri" w:hAnsi="Calibri"/>
          <w:noProof/>
          <w:sz w:val="22"/>
          <w:lang w:val="fr-FR"/>
        </w:rPr>
        <w:t>. Paris: Hachette Littératures.</w:t>
      </w:r>
    </w:p>
    <w:p w:rsidR="00473376" w:rsidRPr="000350D2" w:rsidRDefault="00473376">
      <w:pPr>
        <w:pStyle w:val="NormalWeb"/>
        <w:ind w:left="480" w:hanging="480"/>
        <w:divId w:val="724990451"/>
        <w:rPr>
          <w:rFonts w:ascii="Calibri" w:hAnsi="Calibri"/>
          <w:noProof/>
          <w:sz w:val="22"/>
          <w:lang w:val="en-US"/>
        </w:rPr>
      </w:pPr>
      <w:r w:rsidRPr="000350D2">
        <w:rPr>
          <w:rFonts w:ascii="Calibri" w:hAnsi="Calibri"/>
          <w:noProof/>
          <w:sz w:val="22"/>
          <w:lang w:val="en-US"/>
        </w:rPr>
        <w:t xml:space="preserve">Wilkinson, R., &amp; Pickett, K. (2009). </w:t>
      </w:r>
      <w:r w:rsidRPr="000350D2">
        <w:rPr>
          <w:rFonts w:ascii="Calibri" w:hAnsi="Calibri"/>
          <w:i/>
          <w:iCs/>
          <w:noProof/>
          <w:sz w:val="22"/>
          <w:lang w:val="en-US"/>
        </w:rPr>
        <w:t>The Spirit Level – why more equal societies almost always do better</w:t>
      </w:r>
      <w:r w:rsidRPr="000350D2">
        <w:rPr>
          <w:rFonts w:ascii="Calibri" w:hAnsi="Calibri"/>
          <w:noProof/>
          <w:sz w:val="22"/>
          <w:lang w:val="en-US"/>
        </w:rPr>
        <w:t>. London: Penguin Books.</w:t>
      </w:r>
    </w:p>
    <w:p w:rsidR="00473376" w:rsidRPr="000350D2" w:rsidRDefault="00473376">
      <w:pPr>
        <w:pStyle w:val="NormalWeb"/>
        <w:ind w:left="480" w:hanging="480"/>
        <w:divId w:val="724990451"/>
        <w:rPr>
          <w:rFonts w:ascii="Calibri" w:hAnsi="Calibri"/>
          <w:noProof/>
          <w:sz w:val="22"/>
          <w:lang w:val="en-US"/>
        </w:rPr>
      </w:pPr>
      <w:r w:rsidRPr="000350D2">
        <w:rPr>
          <w:rFonts w:ascii="Calibri" w:hAnsi="Calibri"/>
          <w:noProof/>
          <w:sz w:val="22"/>
          <w:lang w:val="en-US"/>
        </w:rPr>
        <w:t xml:space="preserve">Woodiwiss, M. (1988). </w:t>
      </w:r>
      <w:r w:rsidRPr="000350D2">
        <w:rPr>
          <w:rFonts w:ascii="Calibri" w:hAnsi="Calibri"/>
          <w:i/>
          <w:iCs/>
          <w:noProof/>
          <w:sz w:val="22"/>
          <w:lang w:val="en-US"/>
        </w:rPr>
        <w:t>Crime, Crusades and Corruption - Prohibitions in the United States, 1900-1987</w:t>
      </w:r>
      <w:r w:rsidRPr="000350D2">
        <w:rPr>
          <w:rFonts w:ascii="Calibri" w:hAnsi="Calibri"/>
          <w:noProof/>
          <w:sz w:val="22"/>
          <w:lang w:val="en-US"/>
        </w:rPr>
        <w:t>. London: Piter Publisher.</w:t>
      </w:r>
    </w:p>
    <w:p w:rsidR="00473376" w:rsidRPr="000350D2" w:rsidRDefault="00473376">
      <w:pPr>
        <w:pStyle w:val="NormalWeb"/>
        <w:ind w:left="480" w:hanging="480"/>
        <w:divId w:val="724990451"/>
        <w:rPr>
          <w:rFonts w:ascii="Calibri" w:hAnsi="Calibri"/>
          <w:noProof/>
          <w:sz w:val="22"/>
          <w:lang w:val="en-US"/>
        </w:rPr>
      </w:pPr>
      <w:r w:rsidRPr="000350D2">
        <w:rPr>
          <w:rFonts w:ascii="Calibri" w:hAnsi="Calibri"/>
          <w:noProof/>
          <w:sz w:val="22"/>
          <w:lang w:val="en-US"/>
        </w:rPr>
        <w:t xml:space="preserve">Woodiwiss, M. (2005). </w:t>
      </w:r>
      <w:r w:rsidRPr="000350D2">
        <w:rPr>
          <w:rFonts w:ascii="Calibri" w:hAnsi="Calibri"/>
          <w:i/>
          <w:iCs/>
          <w:noProof/>
          <w:sz w:val="22"/>
          <w:lang w:val="en-US"/>
        </w:rPr>
        <w:t>Gangster Capitalism: The United States and the Global Rise of Organized Crime</w:t>
      </w:r>
      <w:r w:rsidRPr="000350D2">
        <w:rPr>
          <w:rFonts w:ascii="Calibri" w:hAnsi="Calibri"/>
          <w:noProof/>
          <w:sz w:val="22"/>
          <w:lang w:val="en-US"/>
        </w:rPr>
        <w:t>. London: Constable.</w:t>
      </w:r>
    </w:p>
    <w:p w:rsidR="00473376" w:rsidRPr="00473376" w:rsidRDefault="00473376">
      <w:pPr>
        <w:pStyle w:val="NormalWeb"/>
        <w:ind w:left="480" w:hanging="480"/>
        <w:divId w:val="724990451"/>
        <w:rPr>
          <w:rFonts w:ascii="Calibri" w:hAnsi="Calibri"/>
          <w:noProof/>
          <w:sz w:val="22"/>
        </w:rPr>
      </w:pPr>
      <w:r w:rsidRPr="000350D2">
        <w:rPr>
          <w:rFonts w:ascii="Calibri" w:hAnsi="Calibri"/>
          <w:noProof/>
          <w:sz w:val="22"/>
          <w:lang w:val="en-US"/>
        </w:rPr>
        <w:t xml:space="preserve">Zimbardo, P. (2007). </w:t>
      </w:r>
      <w:r w:rsidRPr="000350D2">
        <w:rPr>
          <w:rFonts w:ascii="Calibri" w:hAnsi="Calibri"/>
          <w:i/>
          <w:iCs/>
          <w:noProof/>
          <w:sz w:val="22"/>
          <w:lang w:val="en-US"/>
        </w:rPr>
        <w:t>The Lucifer Effect: understanding how good people turn evil</w:t>
      </w:r>
      <w:r w:rsidRPr="000350D2">
        <w:rPr>
          <w:rFonts w:ascii="Calibri" w:hAnsi="Calibri"/>
          <w:noProof/>
          <w:sz w:val="22"/>
          <w:lang w:val="en-US"/>
        </w:rPr>
        <w:t xml:space="preserve">. </w:t>
      </w:r>
      <w:r w:rsidRPr="00473376">
        <w:rPr>
          <w:rFonts w:ascii="Calibri" w:hAnsi="Calibri"/>
          <w:noProof/>
          <w:sz w:val="22"/>
        </w:rPr>
        <w:t>NY: Random House.</w:t>
      </w:r>
    </w:p>
    <w:p w:rsidR="0020466A" w:rsidRDefault="00C96290" w:rsidP="00ED3AA9">
      <w:pPr>
        <w:pStyle w:val="NormalWeb"/>
        <w:ind w:left="480" w:hanging="480"/>
        <w:divId w:val="1921981691"/>
      </w:pPr>
      <w:r>
        <w:fldChar w:fldCharType="end"/>
      </w:r>
    </w:p>
    <w:p w:rsidR="00C5411A" w:rsidRDefault="00C5411A" w:rsidP="00ED3AA9">
      <w:pPr>
        <w:pStyle w:val="NormalWeb"/>
        <w:ind w:left="480" w:hanging="480"/>
        <w:divId w:val="1921981691"/>
      </w:pPr>
    </w:p>
    <w:sectPr w:rsidR="00C5411A" w:rsidSect="006916D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E9" w:rsidRDefault="005E6DE9" w:rsidP="00D936C3">
      <w:pPr>
        <w:spacing w:after="0" w:line="240" w:lineRule="auto"/>
      </w:pPr>
      <w:r>
        <w:separator/>
      </w:r>
    </w:p>
  </w:endnote>
  <w:endnote w:type="continuationSeparator" w:id="0">
    <w:p w:rsidR="005E6DE9" w:rsidRDefault="005E6DE9" w:rsidP="00D9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E9" w:rsidRDefault="005E6DE9" w:rsidP="00D936C3">
      <w:pPr>
        <w:spacing w:after="0" w:line="240" w:lineRule="auto"/>
      </w:pPr>
      <w:r>
        <w:separator/>
      </w:r>
    </w:p>
  </w:footnote>
  <w:footnote w:type="continuationSeparator" w:id="0">
    <w:p w:rsidR="005E6DE9" w:rsidRDefault="005E6DE9" w:rsidP="00D936C3">
      <w:pPr>
        <w:spacing w:after="0" w:line="240" w:lineRule="auto"/>
      </w:pPr>
      <w:r>
        <w:continuationSeparator/>
      </w:r>
    </w:p>
  </w:footnote>
  <w:footnote w:id="1">
    <w:p w:rsidR="00B67DF7" w:rsidRDefault="00B67DF7">
      <w:pPr>
        <w:pStyle w:val="Textodenotaderodap"/>
      </w:pPr>
      <w:r>
        <w:rPr>
          <w:rStyle w:val="Refdenotaderodap"/>
        </w:rPr>
        <w:footnoteRef/>
      </w:r>
      <w:r>
        <w:t xml:space="preserve"> </w:t>
      </w:r>
      <w:proofErr w:type="gramStart"/>
      <w:r>
        <w:rPr>
          <w:rFonts w:ascii="Arial" w:hAnsi="Arial" w:cs="Arial"/>
          <w:color w:val="000000"/>
          <w:sz w:val="15"/>
          <w:szCs w:val="15"/>
          <w:shd w:val="clear" w:color="auto" w:fill="FFFFFF"/>
        </w:rPr>
        <w:t>"(</w:t>
      </w:r>
      <w:proofErr w:type="gramEnd"/>
      <w:r>
        <w:rPr>
          <w:rFonts w:ascii="Arial" w:hAnsi="Arial" w:cs="Arial"/>
          <w:color w:val="000000"/>
          <w:sz w:val="15"/>
          <w:szCs w:val="15"/>
          <w:shd w:val="clear" w:color="auto" w:fill="FFFFFF"/>
        </w:rPr>
        <w:t>…) Sabe, no fundo eu sou um sentimental</w:t>
      </w:r>
      <w:r>
        <w:rPr>
          <w:rFonts w:ascii="Arial" w:hAnsi="Arial" w:cs="Arial"/>
          <w:color w:val="000000"/>
          <w:sz w:val="15"/>
          <w:szCs w:val="15"/>
        </w:rPr>
        <w:br/>
      </w:r>
      <w:r>
        <w:rPr>
          <w:rFonts w:ascii="Arial" w:hAnsi="Arial" w:cs="Arial"/>
          <w:color w:val="000000"/>
          <w:sz w:val="15"/>
          <w:szCs w:val="15"/>
          <w:shd w:val="clear" w:color="auto" w:fill="FFFFFF"/>
        </w:rPr>
        <w:t>Todos nós herdamos no sangue lusitano uma boa dose de lirismo</w:t>
      </w:r>
      <w:r>
        <w:rPr>
          <w:rFonts w:ascii="Arial" w:hAnsi="Arial" w:cs="Arial"/>
          <w:color w:val="000000"/>
          <w:sz w:val="15"/>
          <w:szCs w:val="15"/>
        </w:rPr>
        <w:br/>
      </w:r>
      <w:r>
        <w:rPr>
          <w:rFonts w:ascii="Arial" w:hAnsi="Arial" w:cs="Arial"/>
          <w:color w:val="000000"/>
          <w:sz w:val="15"/>
          <w:szCs w:val="15"/>
          <w:shd w:val="clear" w:color="auto" w:fill="FFFFFF"/>
        </w:rPr>
        <w:t>(além da sífilis, é claro)</w:t>
      </w:r>
      <w:r>
        <w:rPr>
          <w:rFonts w:ascii="Arial" w:hAnsi="Arial" w:cs="Arial"/>
          <w:color w:val="000000"/>
          <w:sz w:val="15"/>
          <w:szCs w:val="15"/>
        </w:rPr>
        <w:br/>
      </w:r>
      <w:r>
        <w:rPr>
          <w:rFonts w:ascii="Arial" w:hAnsi="Arial" w:cs="Arial"/>
          <w:color w:val="000000"/>
          <w:sz w:val="15"/>
          <w:szCs w:val="15"/>
          <w:shd w:val="clear" w:color="auto" w:fill="FFFFFF"/>
        </w:rPr>
        <w:t>Mesmo quando as minhas mãos estão ocupadas em torturar, esganar,</w:t>
      </w:r>
      <w:r>
        <w:rPr>
          <w:rFonts w:ascii="Arial" w:hAnsi="Arial" w:cs="Arial"/>
          <w:color w:val="000000"/>
          <w:sz w:val="15"/>
          <w:szCs w:val="15"/>
        </w:rPr>
        <w:br/>
      </w:r>
      <w:proofErr w:type="gramStart"/>
      <w:r>
        <w:rPr>
          <w:rFonts w:ascii="Arial" w:hAnsi="Arial" w:cs="Arial"/>
          <w:color w:val="000000"/>
          <w:sz w:val="15"/>
          <w:szCs w:val="15"/>
          <w:shd w:val="clear" w:color="auto" w:fill="FFFFFF"/>
        </w:rPr>
        <w:t>trucidar</w:t>
      </w:r>
      <w:proofErr w:type="gramEnd"/>
      <w:r>
        <w:rPr>
          <w:rFonts w:ascii="Arial" w:hAnsi="Arial" w:cs="Arial"/>
          <w:color w:val="000000"/>
          <w:sz w:val="15"/>
          <w:szCs w:val="15"/>
        </w:rPr>
        <w:br/>
      </w:r>
      <w:r>
        <w:rPr>
          <w:rFonts w:ascii="Arial" w:hAnsi="Arial" w:cs="Arial"/>
          <w:color w:val="000000"/>
          <w:sz w:val="15"/>
          <w:szCs w:val="15"/>
          <w:shd w:val="clear" w:color="auto" w:fill="FFFFFF"/>
        </w:rPr>
        <w:t>Meu coração fecha os olhos e sinceramente chora..." (…)</w:t>
      </w:r>
      <w:r>
        <w:rPr>
          <w:rFonts w:ascii="Arial" w:hAnsi="Arial" w:cs="Arial"/>
          <w:color w:val="000000"/>
          <w:sz w:val="15"/>
          <w:szCs w:val="15"/>
        </w:rPr>
        <w:br/>
      </w:r>
      <w:r>
        <w:rPr>
          <w:rFonts w:ascii="Arial" w:hAnsi="Arial" w:cs="Arial"/>
          <w:color w:val="000000"/>
          <w:sz w:val="15"/>
          <w:szCs w:val="15"/>
        </w:rPr>
        <w:br/>
      </w:r>
      <w:proofErr w:type="gramStart"/>
      <w:r>
        <w:rPr>
          <w:rFonts w:ascii="Arial" w:hAnsi="Arial" w:cs="Arial"/>
          <w:color w:val="000000"/>
          <w:sz w:val="15"/>
          <w:szCs w:val="15"/>
        </w:rPr>
        <w:t>Link</w:t>
      </w:r>
      <w:proofErr w:type="gramEnd"/>
      <w:r>
        <w:rPr>
          <w:rFonts w:ascii="Arial" w:hAnsi="Arial" w:cs="Arial"/>
          <w:color w:val="000000"/>
          <w:sz w:val="15"/>
          <w:szCs w:val="15"/>
        </w:rPr>
        <w:t>:</w:t>
      </w:r>
      <w:r>
        <w:rPr>
          <w:rStyle w:val="apple-converted-space"/>
          <w:rFonts w:ascii="Arial" w:hAnsi="Arial" w:cs="Arial"/>
          <w:color w:val="000000"/>
          <w:sz w:val="15"/>
          <w:szCs w:val="15"/>
        </w:rPr>
        <w:t> </w:t>
      </w:r>
      <w:hyperlink r:id="rId1" w:anchor="ixzz3AwcjWKhJ" w:history="1">
        <w:r>
          <w:rPr>
            <w:rStyle w:val="Hiperligao"/>
            <w:rFonts w:ascii="Arial" w:hAnsi="Arial" w:cs="Arial"/>
            <w:color w:val="003399"/>
            <w:sz w:val="15"/>
            <w:szCs w:val="15"/>
            <w:u w:val="none"/>
          </w:rPr>
          <w:t>http://www.vagalume.com.br/chico-buarque/fado-tropical.html#ixzz3AwcjWKhJ</w:t>
        </w:r>
      </w:hyperlink>
      <w:r>
        <w:rPr>
          <w:rFonts w:ascii="Arial" w:hAnsi="Arial" w:cs="Arial"/>
          <w:color w:val="000000"/>
          <w:sz w:val="15"/>
          <w:szCs w:val="15"/>
        </w:rPr>
        <w:t>, visto em 2014-08-20.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8660E"/>
    <w:multiLevelType w:val="hybridMultilevel"/>
    <w:tmpl w:val="27786968"/>
    <w:lvl w:ilvl="0" w:tplc="0F2663EE">
      <w:numFmt w:val="bullet"/>
      <w:lvlText w:val=""/>
      <w:lvlJc w:val="left"/>
      <w:pPr>
        <w:ind w:left="720" w:hanging="360"/>
      </w:pPr>
      <w:rPr>
        <w:rFonts w:ascii="Symbol" w:eastAsia="Times New Roman"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58F56C79"/>
    <w:multiLevelType w:val="hybridMultilevel"/>
    <w:tmpl w:val="2E222CF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36C3"/>
    <w:rsid w:val="0000097B"/>
    <w:rsid w:val="00005C56"/>
    <w:rsid w:val="0001143B"/>
    <w:rsid w:val="00015F50"/>
    <w:rsid w:val="000350D2"/>
    <w:rsid w:val="00036079"/>
    <w:rsid w:val="00072B05"/>
    <w:rsid w:val="000970E2"/>
    <w:rsid w:val="000A2E90"/>
    <w:rsid w:val="000A6E26"/>
    <w:rsid w:val="000B12D9"/>
    <w:rsid w:val="000B130F"/>
    <w:rsid w:val="000C0666"/>
    <w:rsid w:val="000C3973"/>
    <w:rsid w:val="000C6E7A"/>
    <w:rsid w:val="000F6BDF"/>
    <w:rsid w:val="000F6FE2"/>
    <w:rsid w:val="001016A4"/>
    <w:rsid w:val="00104570"/>
    <w:rsid w:val="001105C8"/>
    <w:rsid w:val="001211BB"/>
    <w:rsid w:val="001249A6"/>
    <w:rsid w:val="00150968"/>
    <w:rsid w:val="00160C94"/>
    <w:rsid w:val="0017522F"/>
    <w:rsid w:val="001838CD"/>
    <w:rsid w:val="001841AF"/>
    <w:rsid w:val="0019278C"/>
    <w:rsid w:val="00193985"/>
    <w:rsid w:val="001B1179"/>
    <w:rsid w:val="001B3FA6"/>
    <w:rsid w:val="001C2620"/>
    <w:rsid w:val="001D0B1A"/>
    <w:rsid w:val="001D5E83"/>
    <w:rsid w:val="001E4B0C"/>
    <w:rsid w:val="001F3171"/>
    <w:rsid w:val="001F491F"/>
    <w:rsid w:val="0020099E"/>
    <w:rsid w:val="0020466A"/>
    <w:rsid w:val="00207930"/>
    <w:rsid w:val="0021019D"/>
    <w:rsid w:val="00211A55"/>
    <w:rsid w:val="002144B3"/>
    <w:rsid w:val="0021581D"/>
    <w:rsid w:val="00220ABE"/>
    <w:rsid w:val="00227B37"/>
    <w:rsid w:val="002367EA"/>
    <w:rsid w:val="00244553"/>
    <w:rsid w:val="00254A2B"/>
    <w:rsid w:val="002627C0"/>
    <w:rsid w:val="00283269"/>
    <w:rsid w:val="00296179"/>
    <w:rsid w:val="002C35A1"/>
    <w:rsid w:val="002D5739"/>
    <w:rsid w:val="002E2D23"/>
    <w:rsid w:val="003028B3"/>
    <w:rsid w:val="00314584"/>
    <w:rsid w:val="003266C2"/>
    <w:rsid w:val="003332BB"/>
    <w:rsid w:val="00337828"/>
    <w:rsid w:val="00361FC0"/>
    <w:rsid w:val="00376770"/>
    <w:rsid w:val="00377BC4"/>
    <w:rsid w:val="00383A3A"/>
    <w:rsid w:val="003860C6"/>
    <w:rsid w:val="00391095"/>
    <w:rsid w:val="00392DB1"/>
    <w:rsid w:val="003A2CC2"/>
    <w:rsid w:val="003A38E0"/>
    <w:rsid w:val="003B7FCB"/>
    <w:rsid w:val="003C0F29"/>
    <w:rsid w:val="003C2D5A"/>
    <w:rsid w:val="003D367D"/>
    <w:rsid w:val="003F564F"/>
    <w:rsid w:val="003F7034"/>
    <w:rsid w:val="00403F96"/>
    <w:rsid w:val="00421E75"/>
    <w:rsid w:val="00426277"/>
    <w:rsid w:val="00430931"/>
    <w:rsid w:val="0043129D"/>
    <w:rsid w:val="004320B7"/>
    <w:rsid w:val="00440300"/>
    <w:rsid w:val="00442398"/>
    <w:rsid w:val="00446FA8"/>
    <w:rsid w:val="00473376"/>
    <w:rsid w:val="00475F11"/>
    <w:rsid w:val="0048199F"/>
    <w:rsid w:val="004824E4"/>
    <w:rsid w:val="0048538F"/>
    <w:rsid w:val="004900DC"/>
    <w:rsid w:val="004965FB"/>
    <w:rsid w:val="004B15DE"/>
    <w:rsid w:val="004D664A"/>
    <w:rsid w:val="00511CA1"/>
    <w:rsid w:val="0052293F"/>
    <w:rsid w:val="00525039"/>
    <w:rsid w:val="005257A2"/>
    <w:rsid w:val="005449FF"/>
    <w:rsid w:val="005510AD"/>
    <w:rsid w:val="005709F4"/>
    <w:rsid w:val="005773B7"/>
    <w:rsid w:val="0058512F"/>
    <w:rsid w:val="00590627"/>
    <w:rsid w:val="0059620F"/>
    <w:rsid w:val="005978FE"/>
    <w:rsid w:val="005A2064"/>
    <w:rsid w:val="005B07B9"/>
    <w:rsid w:val="005B12C0"/>
    <w:rsid w:val="005B6002"/>
    <w:rsid w:val="005D6DC9"/>
    <w:rsid w:val="005E4359"/>
    <w:rsid w:val="005E6DE9"/>
    <w:rsid w:val="005E7D92"/>
    <w:rsid w:val="005F165B"/>
    <w:rsid w:val="00617661"/>
    <w:rsid w:val="0062228E"/>
    <w:rsid w:val="00636F06"/>
    <w:rsid w:val="00644EF5"/>
    <w:rsid w:val="006629DC"/>
    <w:rsid w:val="00683101"/>
    <w:rsid w:val="006938F8"/>
    <w:rsid w:val="00697DA9"/>
    <w:rsid w:val="006A1F4F"/>
    <w:rsid w:val="006A242E"/>
    <w:rsid w:val="006A71B6"/>
    <w:rsid w:val="006C14A8"/>
    <w:rsid w:val="006C4C1D"/>
    <w:rsid w:val="006E05AF"/>
    <w:rsid w:val="006F2AC3"/>
    <w:rsid w:val="006F30E4"/>
    <w:rsid w:val="00700E1A"/>
    <w:rsid w:val="00701805"/>
    <w:rsid w:val="00705266"/>
    <w:rsid w:val="00723CD3"/>
    <w:rsid w:val="007534D2"/>
    <w:rsid w:val="00761D3B"/>
    <w:rsid w:val="0078437C"/>
    <w:rsid w:val="0078651D"/>
    <w:rsid w:val="00790F9A"/>
    <w:rsid w:val="00792B45"/>
    <w:rsid w:val="00794EDE"/>
    <w:rsid w:val="007B04FD"/>
    <w:rsid w:val="007B09FF"/>
    <w:rsid w:val="007B256B"/>
    <w:rsid w:val="007B399F"/>
    <w:rsid w:val="007B58D9"/>
    <w:rsid w:val="007C42F6"/>
    <w:rsid w:val="007D77E9"/>
    <w:rsid w:val="007F37A6"/>
    <w:rsid w:val="00805750"/>
    <w:rsid w:val="00806B70"/>
    <w:rsid w:val="00807962"/>
    <w:rsid w:val="00833B85"/>
    <w:rsid w:val="00854972"/>
    <w:rsid w:val="00887EBC"/>
    <w:rsid w:val="00897607"/>
    <w:rsid w:val="008B4612"/>
    <w:rsid w:val="008C1415"/>
    <w:rsid w:val="008D0FBF"/>
    <w:rsid w:val="008D2C6D"/>
    <w:rsid w:val="008F76CB"/>
    <w:rsid w:val="009173C8"/>
    <w:rsid w:val="00920D0D"/>
    <w:rsid w:val="00926914"/>
    <w:rsid w:val="009359B8"/>
    <w:rsid w:val="009409A2"/>
    <w:rsid w:val="009529AD"/>
    <w:rsid w:val="00957442"/>
    <w:rsid w:val="00962DF8"/>
    <w:rsid w:val="00967A5E"/>
    <w:rsid w:val="00975CF2"/>
    <w:rsid w:val="0097653A"/>
    <w:rsid w:val="00977802"/>
    <w:rsid w:val="00995282"/>
    <w:rsid w:val="009A6A49"/>
    <w:rsid w:val="009C0621"/>
    <w:rsid w:val="009C3E6B"/>
    <w:rsid w:val="009C4D46"/>
    <w:rsid w:val="009D6495"/>
    <w:rsid w:val="009E2461"/>
    <w:rsid w:val="009E6BE1"/>
    <w:rsid w:val="00A16827"/>
    <w:rsid w:val="00A16CD3"/>
    <w:rsid w:val="00A26CF1"/>
    <w:rsid w:val="00A35124"/>
    <w:rsid w:val="00A35CC9"/>
    <w:rsid w:val="00A414C8"/>
    <w:rsid w:val="00A47AF4"/>
    <w:rsid w:val="00A6655E"/>
    <w:rsid w:val="00A703B5"/>
    <w:rsid w:val="00A71FB1"/>
    <w:rsid w:val="00AA1BF2"/>
    <w:rsid w:val="00AB581C"/>
    <w:rsid w:val="00AB71C4"/>
    <w:rsid w:val="00AB790A"/>
    <w:rsid w:val="00AC12A9"/>
    <w:rsid w:val="00AC2BC8"/>
    <w:rsid w:val="00AE13B4"/>
    <w:rsid w:val="00AF3147"/>
    <w:rsid w:val="00AF3AC8"/>
    <w:rsid w:val="00AF6BA6"/>
    <w:rsid w:val="00B108B7"/>
    <w:rsid w:val="00B11D93"/>
    <w:rsid w:val="00B124CD"/>
    <w:rsid w:val="00B22A25"/>
    <w:rsid w:val="00B41454"/>
    <w:rsid w:val="00B47453"/>
    <w:rsid w:val="00B52CE2"/>
    <w:rsid w:val="00B53B42"/>
    <w:rsid w:val="00B54D40"/>
    <w:rsid w:val="00B54DE1"/>
    <w:rsid w:val="00B67DF7"/>
    <w:rsid w:val="00B750A4"/>
    <w:rsid w:val="00B818E5"/>
    <w:rsid w:val="00B82DCC"/>
    <w:rsid w:val="00B87DEC"/>
    <w:rsid w:val="00B937CB"/>
    <w:rsid w:val="00B9486F"/>
    <w:rsid w:val="00B968DD"/>
    <w:rsid w:val="00B97800"/>
    <w:rsid w:val="00BA52DD"/>
    <w:rsid w:val="00BA535D"/>
    <w:rsid w:val="00BB5BC2"/>
    <w:rsid w:val="00BC3477"/>
    <w:rsid w:val="00BD1861"/>
    <w:rsid w:val="00BE3ACD"/>
    <w:rsid w:val="00BF507E"/>
    <w:rsid w:val="00BF7990"/>
    <w:rsid w:val="00C04C66"/>
    <w:rsid w:val="00C13DF6"/>
    <w:rsid w:val="00C16097"/>
    <w:rsid w:val="00C20481"/>
    <w:rsid w:val="00C31B66"/>
    <w:rsid w:val="00C5411A"/>
    <w:rsid w:val="00C62FEA"/>
    <w:rsid w:val="00C72102"/>
    <w:rsid w:val="00C733BC"/>
    <w:rsid w:val="00C76780"/>
    <w:rsid w:val="00C81D24"/>
    <w:rsid w:val="00C84D2A"/>
    <w:rsid w:val="00C96290"/>
    <w:rsid w:val="00CA4ACF"/>
    <w:rsid w:val="00CB1F47"/>
    <w:rsid w:val="00CC187C"/>
    <w:rsid w:val="00CC5B41"/>
    <w:rsid w:val="00CE0E65"/>
    <w:rsid w:val="00CF67C6"/>
    <w:rsid w:val="00D01F90"/>
    <w:rsid w:val="00D21C66"/>
    <w:rsid w:val="00D220F7"/>
    <w:rsid w:val="00D22B9D"/>
    <w:rsid w:val="00D33934"/>
    <w:rsid w:val="00D4219C"/>
    <w:rsid w:val="00D50DBA"/>
    <w:rsid w:val="00D51E19"/>
    <w:rsid w:val="00D623B9"/>
    <w:rsid w:val="00D92C1E"/>
    <w:rsid w:val="00D936C3"/>
    <w:rsid w:val="00D97D21"/>
    <w:rsid w:val="00DA2797"/>
    <w:rsid w:val="00DE2FDD"/>
    <w:rsid w:val="00DF351C"/>
    <w:rsid w:val="00DF4329"/>
    <w:rsid w:val="00E21605"/>
    <w:rsid w:val="00E24CD7"/>
    <w:rsid w:val="00E3598A"/>
    <w:rsid w:val="00E43936"/>
    <w:rsid w:val="00E6254B"/>
    <w:rsid w:val="00E634EE"/>
    <w:rsid w:val="00E635F1"/>
    <w:rsid w:val="00E82B6B"/>
    <w:rsid w:val="00E877F3"/>
    <w:rsid w:val="00E93A1C"/>
    <w:rsid w:val="00E95604"/>
    <w:rsid w:val="00EA6DB6"/>
    <w:rsid w:val="00EA71C9"/>
    <w:rsid w:val="00EB1A24"/>
    <w:rsid w:val="00ED11AD"/>
    <w:rsid w:val="00ED3AA9"/>
    <w:rsid w:val="00ED71B0"/>
    <w:rsid w:val="00EE4682"/>
    <w:rsid w:val="00EF4CEC"/>
    <w:rsid w:val="00F04B30"/>
    <w:rsid w:val="00F1326B"/>
    <w:rsid w:val="00F44067"/>
    <w:rsid w:val="00F51BF5"/>
    <w:rsid w:val="00F563E7"/>
    <w:rsid w:val="00F616F7"/>
    <w:rsid w:val="00F77431"/>
    <w:rsid w:val="00F8090C"/>
    <w:rsid w:val="00F92CCF"/>
    <w:rsid w:val="00FA3642"/>
    <w:rsid w:val="00FD0931"/>
    <w:rsid w:val="00FD30DD"/>
    <w:rsid w:val="00FE4E72"/>
    <w:rsid w:val="00FE64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C3"/>
  </w:style>
  <w:style w:type="paragraph" w:styleId="Cabealho1">
    <w:name w:val="heading 1"/>
    <w:basedOn w:val="Normal"/>
    <w:link w:val="Cabealho1Carcter"/>
    <w:uiPriority w:val="9"/>
    <w:qFormat/>
    <w:rsid w:val="00D936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D936C3"/>
    <w:rPr>
      <w:rFonts w:ascii="Times New Roman" w:eastAsia="Times New Roman" w:hAnsi="Times New Roman" w:cs="Times New Roman"/>
      <w:b/>
      <w:bCs/>
      <w:kern w:val="36"/>
      <w:sz w:val="48"/>
      <w:szCs w:val="48"/>
      <w:lang w:eastAsia="pt-PT"/>
    </w:rPr>
  </w:style>
  <w:style w:type="character" w:styleId="Hiperligao">
    <w:name w:val="Hyperlink"/>
    <w:basedOn w:val="Tipodeletrapredefinidodopargrafo"/>
    <w:uiPriority w:val="99"/>
    <w:unhideWhenUsed/>
    <w:rsid w:val="00D936C3"/>
    <w:rPr>
      <w:color w:val="0000FF"/>
      <w:u w:val="single"/>
    </w:rPr>
  </w:style>
  <w:style w:type="paragraph" w:styleId="Textodenotaderodap">
    <w:name w:val="footnote text"/>
    <w:basedOn w:val="Normal"/>
    <w:link w:val="TextodenotaderodapCarcter"/>
    <w:uiPriority w:val="99"/>
    <w:semiHidden/>
    <w:unhideWhenUsed/>
    <w:rsid w:val="00D936C3"/>
    <w:pPr>
      <w:spacing w:after="0" w:line="240" w:lineRule="auto"/>
    </w:pPr>
    <w:rPr>
      <w:sz w:val="20"/>
      <w:szCs w:val="20"/>
    </w:rPr>
  </w:style>
  <w:style w:type="character" w:customStyle="1" w:styleId="TextodenotaderodapCarcter">
    <w:name w:val="Texto de nota de rodapé Carácter"/>
    <w:basedOn w:val="Tipodeletrapredefinidodopargrafo"/>
    <w:link w:val="Textodenotaderodap"/>
    <w:uiPriority w:val="99"/>
    <w:semiHidden/>
    <w:rsid w:val="00D936C3"/>
    <w:rPr>
      <w:sz w:val="20"/>
      <w:szCs w:val="20"/>
    </w:rPr>
  </w:style>
  <w:style w:type="character" w:styleId="Refdenotaderodap">
    <w:name w:val="footnote reference"/>
    <w:basedOn w:val="Tipodeletrapredefinidodopargrafo"/>
    <w:uiPriority w:val="99"/>
    <w:semiHidden/>
    <w:unhideWhenUsed/>
    <w:rsid w:val="00D936C3"/>
    <w:rPr>
      <w:vertAlign w:val="superscript"/>
    </w:rPr>
  </w:style>
  <w:style w:type="paragraph" w:styleId="Ttulo">
    <w:name w:val="Title"/>
    <w:basedOn w:val="Normal"/>
    <w:next w:val="Normal"/>
    <w:link w:val="TtuloCarcter"/>
    <w:uiPriority w:val="10"/>
    <w:qFormat/>
    <w:rsid w:val="003C0F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cter">
    <w:name w:val="Título Carácter"/>
    <w:basedOn w:val="Tipodeletrapredefinidodopargrafo"/>
    <w:link w:val="Ttulo"/>
    <w:uiPriority w:val="10"/>
    <w:rsid w:val="003C0F29"/>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Tipodeletrapredefinidodopargrafo"/>
    <w:rsid w:val="00B67DF7"/>
  </w:style>
  <w:style w:type="paragraph" w:styleId="PargrafodaLista">
    <w:name w:val="List Paragraph"/>
    <w:basedOn w:val="Normal"/>
    <w:uiPriority w:val="34"/>
    <w:qFormat/>
    <w:rsid w:val="00F04B30"/>
    <w:pPr>
      <w:ind w:left="720"/>
      <w:contextualSpacing/>
    </w:pPr>
  </w:style>
  <w:style w:type="paragraph" w:styleId="Textodebalo">
    <w:name w:val="Balloon Text"/>
    <w:basedOn w:val="Normal"/>
    <w:link w:val="TextodebaloCarcter"/>
    <w:uiPriority w:val="99"/>
    <w:semiHidden/>
    <w:unhideWhenUsed/>
    <w:rsid w:val="003A2CC2"/>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3A2CC2"/>
    <w:rPr>
      <w:rFonts w:ascii="Tahoma" w:hAnsi="Tahoma" w:cs="Tahoma"/>
      <w:sz w:val="16"/>
      <w:szCs w:val="16"/>
    </w:rPr>
  </w:style>
  <w:style w:type="paragraph" w:styleId="NormalWeb">
    <w:name w:val="Normal (Web)"/>
    <w:basedOn w:val="Normal"/>
    <w:uiPriority w:val="99"/>
    <w:unhideWhenUsed/>
    <w:rsid w:val="0020466A"/>
    <w:pPr>
      <w:spacing w:before="100" w:beforeAutospacing="1" w:after="100" w:afterAutospacing="1" w:line="240" w:lineRule="auto"/>
    </w:pPr>
    <w:rPr>
      <w:rFonts w:ascii="Times New Roman" w:eastAsiaTheme="minorEastAsia" w:hAnsi="Times New Roman" w:cs="Times New Roman"/>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861556">
      <w:bodyDiv w:val="1"/>
      <w:marLeft w:val="0"/>
      <w:marRight w:val="0"/>
      <w:marTop w:val="0"/>
      <w:marBottom w:val="0"/>
      <w:divBdr>
        <w:top w:val="none" w:sz="0" w:space="0" w:color="auto"/>
        <w:left w:val="none" w:sz="0" w:space="0" w:color="auto"/>
        <w:bottom w:val="none" w:sz="0" w:space="0" w:color="auto"/>
        <w:right w:val="none" w:sz="0" w:space="0" w:color="auto"/>
      </w:divBdr>
      <w:divsChild>
        <w:div w:id="2056390785">
          <w:marLeft w:val="0"/>
          <w:marRight w:val="0"/>
          <w:marTop w:val="0"/>
          <w:marBottom w:val="0"/>
          <w:divBdr>
            <w:top w:val="none" w:sz="0" w:space="0" w:color="auto"/>
            <w:left w:val="none" w:sz="0" w:space="0" w:color="auto"/>
            <w:bottom w:val="none" w:sz="0" w:space="0" w:color="auto"/>
            <w:right w:val="none" w:sz="0" w:space="0" w:color="auto"/>
          </w:divBdr>
          <w:divsChild>
            <w:div w:id="359628232">
              <w:marLeft w:val="0"/>
              <w:marRight w:val="0"/>
              <w:marTop w:val="0"/>
              <w:marBottom w:val="0"/>
              <w:divBdr>
                <w:top w:val="none" w:sz="0" w:space="0" w:color="auto"/>
                <w:left w:val="none" w:sz="0" w:space="0" w:color="auto"/>
                <w:bottom w:val="none" w:sz="0" w:space="0" w:color="auto"/>
                <w:right w:val="none" w:sz="0" w:space="0" w:color="auto"/>
              </w:divBdr>
              <w:divsChild>
                <w:div w:id="1194071966">
                  <w:marLeft w:val="0"/>
                  <w:marRight w:val="0"/>
                  <w:marTop w:val="0"/>
                  <w:marBottom w:val="0"/>
                  <w:divBdr>
                    <w:top w:val="none" w:sz="0" w:space="0" w:color="auto"/>
                    <w:left w:val="none" w:sz="0" w:space="0" w:color="auto"/>
                    <w:bottom w:val="none" w:sz="0" w:space="0" w:color="auto"/>
                    <w:right w:val="none" w:sz="0" w:space="0" w:color="auto"/>
                  </w:divBdr>
                  <w:divsChild>
                    <w:div w:id="768936979">
                      <w:marLeft w:val="0"/>
                      <w:marRight w:val="0"/>
                      <w:marTop w:val="0"/>
                      <w:marBottom w:val="0"/>
                      <w:divBdr>
                        <w:top w:val="none" w:sz="0" w:space="0" w:color="auto"/>
                        <w:left w:val="none" w:sz="0" w:space="0" w:color="auto"/>
                        <w:bottom w:val="none" w:sz="0" w:space="0" w:color="auto"/>
                        <w:right w:val="none" w:sz="0" w:space="0" w:color="auto"/>
                      </w:divBdr>
                      <w:divsChild>
                        <w:div w:id="1496190871">
                          <w:marLeft w:val="0"/>
                          <w:marRight w:val="0"/>
                          <w:marTop w:val="0"/>
                          <w:marBottom w:val="0"/>
                          <w:divBdr>
                            <w:top w:val="none" w:sz="0" w:space="0" w:color="auto"/>
                            <w:left w:val="none" w:sz="0" w:space="0" w:color="auto"/>
                            <w:bottom w:val="none" w:sz="0" w:space="0" w:color="auto"/>
                            <w:right w:val="none" w:sz="0" w:space="0" w:color="auto"/>
                          </w:divBdr>
                          <w:divsChild>
                            <w:div w:id="2017996727">
                              <w:marLeft w:val="0"/>
                              <w:marRight w:val="0"/>
                              <w:marTop w:val="0"/>
                              <w:marBottom w:val="0"/>
                              <w:divBdr>
                                <w:top w:val="none" w:sz="0" w:space="0" w:color="auto"/>
                                <w:left w:val="none" w:sz="0" w:space="0" w:color="auto"/>
                                <w:bottom w:val="none" w:sz="0" w:space="0" w:color="auto"/>
                                <w:right w:val="none" w:sz="0" w:space="0" w:color="auto"/>
                              </w:divBdr>
                              <w:divsChild>
                                <w:div w:id="1203597120">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690252151">
                                          <w:marLeft w:val="0"/>
                                          <w:marRight w:val="0"/>
                                          <w:marTop w:val="0"/>
                                          <w:marBottom w:val="0"/>
                                          <w:divBdr>
                                            <w:top w:val="none" w:sz="0" w:space="0" w:color="auto"/>
                                            <w:left w:val="none" w:sz="0" w:space="0" w:color="auto"/>
                                            <w:bottom w:val="none" w:sz="0" w:space="0" w:color="auto"/>
                                            <w:right w:val="none" w:sz="0" w:space="0" w:color="auto"/>
                                          </w:divBdr>
                                          <w:divsChild>
                                            <w:div w:id="1450901596">
                                              <w:marLeft w:val="0"/>
                                              <w:marRight w:val="0"/>
                                              <w:marTop w:val="0"/>
                                              <w:marBottom w:val="0"/>
                                              <w:divBdr>
                                                <w:top w:val="none" w:sz="0" w:space="0" w:color="auto"/>
                                                <w:left w:val="none" w:sz="0" w:space="0" w:color="auto"/>
                                                <w:bottom w:val="none" w:sz="0" w:space="0" w:color="auto"/>
                                                <w:right w:val="none" w:sz="0" w:space="0" w:color="auto"/>
                                              </w:divBdr>
                                              <w:divsChild>
                                                <w:div w:id="1921981691">
                                                  <w:marLeft w:val="0"/>
                                                  <w:marRight w:val="0"/>
                                                  <w:marTop w:val="0"/>
                                                  <w:marBottom w:val="0"/>
                                                  <w:divBdr>
                                                    <w:top w:val="none" w:sz="0" w:space="0" w:color="auto"/>
                                                    <w:left w:val="none" w:sz="0" w:space="0" w:color="auto"/>
                                                    <w:bottom w:val="none" w:sz="0" w:space="0" w:color="auto"/>
                                                    <w:right w:val="none" w:sz="0" w:space="0" w:color="auto"/>
                                                  </w:divBdr>
                                                  <w:divsChild>
                                                    <w:div w:id="661003701">
                                                      <w:marLeft w:val="0"/>
                                                      <w:marRight w:val="0"/>
                                                      <w:marTop w:val="0"/>
                                                      <w:marBottom w:val="0"/>
                                                      <w:divBdr>
                                                        <w:top w:val="none" w:sz="0" w:space="0" w:color="auto"/>
                                                        <w:left w:val="none" w:sz="0" w:space="0" w:color="auto"/>
                                                        <w:bottom w:val="none" w:sz="0" w:space="0" w:color="auto"/>
                                                        <w:right w:val="none" w:sz="0" w:space="0" w:color="auto"/>
                                                      </w:divBdr>
                                                      <w:divsChild>
                                                        <w:div w:id="355546244">
                                                          <w:marLeft w:val="0"/>
                                                          <w:marRight w:val="0"/>
                                                          <w:marTop w:val="0"/>
                                                          <w:marBottom w:val="0"/>
                                                          <w:divBdr>
                                                            <w:top w:val="none" w:sz="0" w:space="0" w:color="auto"/>
                                                            <w:left w:val="none" w:sz="0" w:space="0" w:color="auto"/>
                                                            <w:bottom w:val="none" w:sz="0" w:space="0" w:color="auto"/>
                                                            <w:right w:val="none" w:sz="0" w:space="0" w:color="auto"/>
                                                          </w:divBdr>
                                                          <w:divsChild>
                                                            <w:div w:id="580142621">
                                                              <w:marLeft w:val="0"/>
                                                              <w:marRight w:val="0"/>
                                                              <w:marTop w:val="0"/>
                                                              <w:marBottom w:val="0"/>
                                                              <w:divBdr>
                                                                <w:top w:val="none" w:sz="0" w:space="0" w:color="auto"/>
                                                                <w:left w:val="none" w:sz="0" w:space="0" w:color="auto"/>
                                                                <w:bottom w:val="none" w:sz="0" w:space="0" w:color="auto"/>
                                                                <w:right w:val="none" w:sz="0" w:space="0" w:color="auto"/>
                                                              </w:divBdr>
                                                              <w:divsChild>
                                                                <w:div w:id="544292962">
                                                                  <w:marLeft w:val="0"/>
                                                                  <w:marRight w:val="0"/>
                                                                  <w:marTop w:val="0"/>
                                                                  <w:marBottom w:val="0"/>
                                                                  <w:divBdr>
                                                                    <w:top w:val="none" w:sz="0" w:space="0" w:color="auto"/>
                                                                    <w:left w:val="none" w:sz="0" w:space="0" w:color="auto"/>
                                                                    <w:bottom w:val="none" w:sz="0" w:space="0" w:color="auto"/>
                                                                    <w:right w:val="none" w:sz="0" w:space="0" w:color="auto"/>
                                                                  </w:divBdr>
                                                                  <w:divsChild>
                                                                    <w:div w:id="785395766">
                                                                      <w:marLeft w:val="0"/>
                                                                      <w:marRight w:val="0"/>
                                                                      <w:marTop w:val="0"/>
                                                                      <w:marBottom w:val="0"/>
                                                                      <w:divBdr>
                                                                        <w:top w:val="none" w:sz="0" w:space="0" w:color="auto"/>
                                                                        <w:left w:val="none" w:sz="0" w:space="0" w:color="auto"/>
                                                                        <w:bottom w:val="none" w:sz="0" w:space="0" w:color="auto"/>
                                                                        <w:right w:val="none" w:sz="0" w:space="0" w:color="auto"/>
                                                                      </w:divBdr>
                                                                      <w:divsChild>
                                                                        <w:div w:id="1683238669">
                                                                          <w:marLeft w:val="0"/>
                                                                          <w:marRight w:val="0"/>
                                                                          <w:marTop w:val="0"/>
                                                                          <w:marBottom w:val="0"/>
                                                                          <w:divBdr>
                                                                            <w:top w:val="none" w:sz="0" w:space="0" w:color="auto"/>
                                                                            <w:left w:val="none" w:sz="0" w:space="0" w:color="auto"/>
                                                                            <w:bottom w:val="none" w:sz="0" w:space="0" w:color="auto"/>
                                                                            <w:right w:val="none" w:sz="0" w:space="0" w:color="auto"/>
                                                                          </w:divBdr>
                                                                          <w:divsChild>
                                                                            <w:div w:id="1231384439">
                                                                              <w:marLeft w:val="0"/>
                                                                              <w:marRight w:val="0"/>
                                                                              <w:marTop w:val="0"/>
                                                                              <w:marBottom w:val="0"/>
                                                                              <w:divBdr>
                                                                                <w:top w:val="none" w:sz="0" w:space="0" w:color="auto"/>
                                                                                <w:left w:val="none" w:sz="0" w:space="0" w:color="auto"/>
                                                                                <w:bottom w:val="none" w:sz="0" w:space="0" w:color="auto"/>
                                                                                <w:right w:val="none" w:sz="0" w:space="0" w:color="auto"/>
                                                                              </w:divBdr>
                                                                              <w:divsChild>
                                                                                <w:div w:id="72163478">
                                                                                  <w:marLeft w:val="0"/>
                                                                                  <w:marRight w:val="0"/>
                                                                                  <w:marTop w:val="0"/>
                                                                                  <w:marBottom w:val="0"/>
                                                                                  <w:divBdr>
                                                                                    <w:top w:val="none" w:sz="0" w:space="0" w:color="auto"/>
                                                                                    <w:left w:val="none" w:sz="0" w:space="0" w:color="auto"/>
                                                                                    <w:bottom w:val="none" w:sz="0" w:space="0" w:color="auto"/>
                                                                                    <w:right w:val="none" w:sz="0" w:space="0" w:color="auto"/>
                                                                                  </w:divBdr>
                                                                                  <w:divsChild>
                                                                                    <w:div w:id="976959332">
                                                                                      <w:marLeft w:val="0"/>
                                                                                      <w:marRight w:val="0"/>
                                                                                      <w:marTop w:val="0"/>
                                                                                      <w:marBottom w:val="0"/>
                                                                                      <w:divBdr>
                                                                                        <w:top w:val="none" w:sz="0" w:space="0" w:color="auto"/>
                                                                                        <w:left w:val="none" w:sz="0" w:space="0" w:color="auto"/>
                                                                                        <w:bottom w:val="none" w:sz="0" w:space="0" w:color="auto"/>
                                                                                        <w:right w:val="none" w:sz="0" w:space="0" w:color="auto"/>
                                                                                      </w:divBdr>
                                                                                      <w:divsChild>
                                                                                        <w:div w:id="919868672">
                                                                                          <w:marLeft w:val="0"/>
                                                                                          <w:marRight w:val="0"/>
                                                                                          <w:marTop w:val="0"/>
                                                                                          <w:marBottom w:val="0"/>
                                                                                          <w:divBdr>
                                                                                            <w:top w:val="none" w:sz="0" w:space="0" w:color="auto"/>
                                                                                            <w:left w:val="none" w:sz="0" w:space="0" w:color="auto"/>
                                                                                            <w:bottom w:val="none" w:sz="0" w:space="0" w:color="auto"/>
                                                                                            <w:right w:val="none" w:sz="0" w:space="0" w:color="auto"/>
                                                                                          </w:divBdr>
                                                                                          <w:divsChild>
                                                                                            <w:div w:id="2061131062">
                                                                                              <w:marLeft w:val="0"/>
                                                                                              <w:marRight w:val="0"/>
                                                                                              <w:marTop w:val="0"/>
                                                                                              <w:marBottom w:val="0"/>
                                                                                              <w:divBdr>
                                                                                                <w:top w:val="none" w:sz="0" w:space="0" w:color="auto"/>
                                                                                                <w:left w:val="none" w:sz="0" w:space="0" w:color="auto"/>
                                                                                                <w:bottom w:val="none" w:sz="0" w:space="0" w:color="auto"/>
                                                                                                <w:right w:val="none" w:sz="0" w:space="0" w:color="auto"/>
                                                                                              </w:divBdr>
                                                                                              <w:divsChild>
                                                                                                <w:div w:id="1521354426">
                                                                                                  <w:marLeft w:val="0"/>
                                                                                                  <w:marRight w:val="0"/>
                                                                                                  <w:marTop w:val="0"/>
                                                                                                  <w:marBottom w:val="0"/>
                                                                                                  <w:divBdr>
                                                                                                    <w:top w:val="none" w:sz="0" w:space="0" w:color="auto"/>
                                                                                                    <w:left w:val="none" w:sz="0" w:space="0" w:color="auto"/>
                                                                                                    <w:bottom w:val="none" w:sz="0" w:space="0" w:color="auto"/>
                                                                                                    <w:right w:val="none" w:sz="0" w:space="0" w:color="auto"/>
                                                                                                  </w:divBdr>
                                                                                                  <w:divsChild>
                                                                                                    <w:div w:id="1944531487">
                                                                                                      <w:marLeft w:val="0"/>
                                                                                                      <w:marRight w:val="0"/>
                                                                                                      <w:marTop w:val="0"/>
                                                                                                      <w:marBottom w:val="0"/>
                                                                                                      <w:divBdr>
                                                                                                        <w:top w:val="none" w:sz="0" w:space="0" w:color="auto"/>
                                                                                                        <w:left w:val="none" w:sz="0" w:space="0" w:color="auto"/>
                                                                                                        <w:bottom w:val="none" w:sz="0" w:space="0" w:color="auto"/>
                                                                                                        <w:right w:val="none" w:sz="0" w:space="0" w:color="auto"/>
                                                                                                      </w:divBdr>
                                                                                                      <w:divsChild>
                                                                                                        <w:div w:id="1326662571">
                                                                                                          <w:marLeft w:val="0"/>
                                                                                                          <w:marRight w:val="0"/>
                                                                                                          <w:marTop w:val="0"/>
                                                                                                          <w:marBottom w:val="0"/>
                                                                                                          <w:divBdr>
                                                                                                            <w:top w:val="none" w:sz="0" w:space="0" w:color="auto"/>
                                                                                                            <w:left w:val="none" w:sz="0" w:space="0" w:color="auto"/>
                                                                                                            <w:bottom w:val="none" w:sz="0" w:space="0" w:color="auto"/>
                                                                                                            <w:right w:val="none" w:sz="0" w:space="0" w:color="auto"/>
                                                                                                          </w:divBdr>
                                                                                                          <w:divsChild>
                                                                                                            <w:div w:id="552161164">
                                                                                                              <w:marLeft w:val="0"/>
                                                                                                              <w:marRight w:val="0"/>
                                                                                                              <w:marTop w:val="0"/>
                                                                                                              <w:marBottom w:val="0"/>
                                                                                                              <w:divBdr>
                                                                                                                <w:top w:val="none" w:sz="0" w:space="0" w:color="auto"/>
                                                                                                                <w:left w:val="none" w:sz="0" w:space="0" w:color="auto"/>
                                                                                                                <w:bottom w:val="none" w:sz="0" w:space="0" w:color="auto"/>
                                                                                                                <w:right w:val="none" w:sz="0" w:space="0" w:color="auto"/>
                                                                                                              </w:divBdr>
                                                                                                              <w:divsChild>
                                                                                                                <w:div w:id="2031831270">
                                                                                                                  <w:marLeft w:val="0"/>
                                                                                                                  <w:marRight w:val="0"/>
                                                                                                                  <w:marTop w:val="0"/>
                                                                                                                  <w:marBottom w:val="0"/>
                                                                                                                  <w:divBdr>
                                                                                                                    <w:top w:val="none" w:sz="0" w:space="0" w:color="auto"/>
                                                                                                                    <w:left w:val="none" w:sz="0" w:space="0" w:color="auto"/>
                                                                                                                    <w:bottom w:val="none" w:sz="0" w:space="0" w:color="auto"/>
                                                                                                                    <w:right w:val="none" w:sz="0" w:space="0" w:color="auto"/>
                                                                                                                  </w:divBdr>
                                                                                                                  <w:divsChild>
                                                                                                                    <w:div w:id="1625690759">
                                                                                                                      <w:marLeft w:val="0"/>
                                                                                                                      <w:marRight w:val="0"/>
                                                                                                                      <w:marTop w:val="0"/>
                                                                                                                      <w:marBottom w:val="0"/>
                                                                                                                      <w:divBdr>
                                                                                                                        <w:top w:val="none" w:sz="0" w:space="0" w:color="auto"/>
                                                                                                                        <w:left w:val="none" w:sz="0" w:space="0" w:color="auto"/>
                                                                                                                        <w:bottom w:val="none" w:sz="0" w:space="0" w:color="auto"/>
                                                                                                                        <w:right w:val="none" w:sz="0" w:space="0" w:color="auto"/>
                                                                                                                      </w:divBdr>
                                                                                                                      <w:divsChild>
                                                                                                                        <w:div w:id="1586765438">
                                                                                                                          <w:marLeft w:val="0"/>
                                                                                                                          <w:marRight w:val="0"/>
                                                                                                                          <w:marTop w:val="0"/>
                                                                                                                          <w:marBottom w:val="0"/>
                                                                                                                          <w:divBdr>
                                                                                                                            <w:top w:val="none" w:sz="0" w:space="0" w:color="auto"/>
                                                                                                                            <w:left w:val="none" w:sz="0" w:space="0" w:color="auto"/>
                                                                                                                            <w:bottom w:val="none" w:sz="0" w:space="0" w:color="auto"/>
                                                                                                                            <w:right w:val="none" w:sz="0" w:space="0" w:color="auto"/>
                                                                                                                          </w:divBdr>
                                                                                                                          <w:divsChild>
                                                                                                                            <w:div w:id="1461336569">
                                                                                                                              <w:marLeft w:val="0"/>
                                                                                                                              <w:marRight w:val="0"/>
                                                                                                                              <w:marTop w:val="0"/>
                                                                                                                              <w:marBottom w:val="0"/>
                                                                                                                              <w:divBdr>
                                                                                                                                <w:top w:val="none" w:sz="0" w:space="0" w:color="auto"/>
                                                                                                                                <w:left w:val="none" w:sz="0" w:space="0" w:color="auto"/>
                                                                                                                                <w:bottom w:val="none" w:sz="0" w:space="0" w:color="auto"/>
                                                                                                                                <w:right w:val="none" w:sz="0" w:space="0" w:color="auto"/>
                                                                                                                              </w:divBdr>
                                                                                                                              <w:divsChild>
                                                                                                                                <w:div w:id="1788350875">
                                                                                                                                  <w:marLeft w:val="0"/>
                                                                                                                                  <w:marRight w:val="0"/>
                                                                                                                                  <w:marTop w:val="0"/>
                                                                                                                                  <w:marBottom w:val="0"/>
                                                                                                                                  <w:divBdr>
                                                                                                                                    <w:top w:val="none" w:sz="0" w:space="0" w:color="auto"/>
                                                                                                                                    <w:left w:val="none" w:sz="0" w:space="0" w:color="auto"/>
                                                                                                                                    <w:bottom w:val="none" w:sz="0" w:space="0" w:color="auto"/>
                                                                                                                                    <w:right w:val="none" w:sz="0" w:space="0" w:color="auto"/>
                                                                                                                                  </w:divBdr>
                                                                                                                                  <w:divsChild>
                                                                                                                                    <w:div w:id="1979726074">
                                                                                                                                      <w:marLeft w:val="0"/>
                                                                                                                                      <w:marRight w:val="0"/>
                                                                                                                                      <w:marTop w:val="0"/>
                                                                                                                                      <w:marBottom w:val="0"/>
                                                                                                                                      <w:divBdr>
                                                                                                                                        <w:top w:val="none" w:sz="0" w:space="0" w:color="auto"/>
                                                                                                                                        <w:left w:val="none" w:sz="0" w:space="0" w:color="auto"/>
                                                                                                                                        <w:bottom w:val="none" w:sz="0" w:space="0" w:color="auto"/>
                                                                                                                                        <w:right w:val="none" w:sz="0" w:space="0" w:color="auto"/>
                                                                                                                                      </w:divBdr>
                                                                                                                                      <w:divsChild>
                                                                                                                                        <w:div w:id="1159078975">
                                                                                                                                          <w:marLeft w:val="0"/>
                                                                                                                                          <w:marRight w:val="0"/>
                                                                                                                                          <w:marTop w:val="0"/>
                                                                                                                                          <w:marBottom w:val="0"/>
                                                                                                                                          <w:divBdr>
                                                                                                                                            <w:top w:val="none" w:sz="0" w:space="0" w:color="auto"/>
                                                                                                                                            <w:left w:val="none" w:sz="0" w:space="0" w:color="auto"/>
                                                                                                                                            <w:bottom w:val="none" w:sz="0" w:space="0" w:color="auto"/>
                                                                                                                                            <w:right w:val="none" w:sz="0" w:space="0" w:color="auto"/>
                                                                                                                                          </w:divBdr>
                                                                                                                                          <w:divsChild>
                                                                                                                                            <w:div w:id="2016692045">
                                                                                                                                              <w:marLeft w:val="0"/>
                                                                                                                                              <w:marRight w:val="0"/>
                                                                                                                                              <w:marTop w:val="0"/>
                                                                                                                                              <w:marBottom w:val="0"/>
                                                                                                                                              <w:divBdr>
                                                                                                                                                <w:top w:val="none" w:sz="0" w:space="0" w:color="auto"/>
                                                                                                                                                <w:left w:val="none" w:sz="0" w:space="0" w:color="auto"/>
                                                                                                                                                <w:bottom w:val="none" w:sz="0" w:space="0" w:color="auto"/>
                                                                                                                                                <w:right w:val="none" w:sz="0" w:space="0" w:color="auto"/>
                                                                                                                                              </w:divBdr>
                                                                                                                                              <w:divsChild>
                                                                                                                                                <w:div w:id="2024473335">
                                                                                                                                                  <w:marLeft w:val="0"/>
                                                                                                                                                  <w:marRight w:val="0"/>
                                                                                                                                                  <w:marTop w:val="0"/>
                                                                                                                                                  <w:marBottom w:val="0"/>
                                                                                                                                                  <w:divBdr>
                                                                                                                                                    <w:top w:val="none" w:sz="0" w:space="0" w:color="auto"/>
                                                                                                                                                    <w:left w:val="none" w:sz="0" w:space="0" w:color="auto"/>
                                                                                                                                                    <w:bottom w:val="none" w:sz="0" w:space="0" w:color="auto"/>
                                                                                                                                                    <w:right w:val="none" w:sz="0" w:space="0" w:color="auto"/>
                                                                                                                                                  </w:divBdr>
                                                                                                                                                  <w:divsChild>
                                                                                                                                                    <w:div w:id="1972124529">
                                                                                                                                                      <w:marLeft w:val="0"/>
                                                                                                                                                      <w:marRight w:val="0"/>
                                                                                                                                                      <w:marTop w:val="0"/>
                                                                                                                                                      <w:marBottom w:val="0"/>
                                                                                                                                                      <w:divBdr>
                                                                                                                                                        <w:top w:val="none" w:sz="0" w:space="0" w:color="auto"/>
                                                                                                                                                        <w:left w:val="none" w:sz="0" w:space="0" w:color="auto"/>
                                                                                                                                                        <w:bottom w:val="none" w:sz="0" w:space="0" w:color="auto"/>
                                                                                                                                                        <w:right w:val="none" w:sz="0" w:space="0" w:color="auto"/>
                                                                                                                                                      </w:divBdr>
                                                                                                                                                      <w:divsChild>
                                                                                                                                                        <w:div w:id="1951817548">
                                                                                                                                                          <w:marLeft w:val="0"/>
                                                                                                                                                          <w:marRight w:val="0"/>
                                                                                                                                                          <w:marTop w:val="0"/>
                                                                                                                                                          <w:marBottom w:val="0"/>
                                                                                                                                                          <w:divBdr>
                                                                                                                                                            <w:top w:val="none" w:sz="0" w:space="0" w:color="auto"/>
                                                                                                                                                            <w:left w:val="none" w:sz="0" w:space="0" w:color="auto"/>
                                                                                                                                                            <w:bottom w:val="none" w:sz="0" w:space="0" w:color="auto"/>
                                                                                                                                                            <w:right w:val="none" w:sz="0" w:space="0" w:color="auto"/>
                                                                                                                                                          </w:divBdr>
                                                                                                                                                          <w:divsChild>
                                                                                                                                                            <w:div w:id="1268199289">
                                                                                                                                                              <w:marLeft w:val="0"/>
                                                                                                                                                              <w:marRight w:val="0"/>
                                                                                                                                                              <w:marTop w:val="0"/>
                                                                                                                                                              <w:marBottom w:val="0"/>
                                                                                                                                                              <w:divBdr>
                                                                                                                                                                <w:top w:val="none" w:sz="0" w:space="0" w:color="auto"/>
                                                                                                                                                                <w:left w:val="none" w:sz="0" w:space="0" w:color="auto"/>
                                                                                                                                                                <w:bottom w:val="none" w:sz="0" w:space="0" w:color="auto"/>
                                                                                                                                                                <w:right w:val="none" w:sz="0" w:space="0" w:color="auto"/>
                                                                                                                                                              </w:divBdr>
                                                                                                                                                              <w:divsChild>
                                                                                                                                                                <w:div w:id="963081175">
                                                                                                                                                                  <w:marLeft w:val="0"/>
                                                                                                                                                                  <w:marRight w:val="0"/>
                                                                                                                                                                  <w:marTop w:val="0"/>
                                                                                                                                                                  <w:marBottom w:val="0"/>
                                                                                                                                                                  <w:divBdr>
                                                                                                                                                                    <w:top w:val="none" w:sz="0" w:space="0" w:color="auto"/>
                                                                                                                                                                    <w:left w:val="none" w:sz="0" w:space="0" w:color="auto"/>
                                                                                                                                                                    <w:bottom w:val="none" w:sz="0" w:space="0" w:color="auto"/>
                                                                                                                                                                    <w:right w:val="none" w:sz="0" w:space="0" w:color="auto"/>
                                                                                                                                                                  </w:divBdr>
                                                                                                                                                                  <w:divsChild>
                                                                                                                                                                    <w:div w:id="1759598446">
                                                                                                                                                                      <w:marLeft w:val="0"/>
                                                                                                                                                                      <w:marRight w:val="0"/>
                                                                                                                                                                      <w:marTop w:val="0"/>
                                                                                                                                                                      <w:marBottom w:val="0"/>
                                                                                                                                                                      <w:divBdr>
                                                                                                                                                                        <w:top w:val="none" w:sz="0" w:space="0" w:color="auto"/>
                                                                                                                                                                        <w:left w:val="none" w:sz="0" w:space="0" w:color="auto"/>
                                                                                                                                                                        <w:bottom w:val="none" w:sz="0" w:space="0" w:color="auto"/>
                                                                                                                                                                        <w:right w:val="none" w:sz="0" w:space="0" w:color="auto"/>
                                                                                                                                                                      </w:divBdr>
                                                                                                                                                                      <w:divsChild>
                                                                                                                                                                        <w:div w:id="1353796938">
                                                                                                                                                                          <w:marLeft w:val="0"/>
                                                                                                                                                                          <w:marRight w:val="0"/>
                                                                                                                                                                          <w:marTop w:val="0"/>
                                                                                                                                                                          <w:marBottom w:val="0"/>
                                                                                                                                                                          <w:divBdr>
                                                                                                                                                                            <w:top w:val="none" w:sz="0" w:space="0" w:color="auto"/>
                                                                                                                                                                            <w:left w:val="none" w:sz="0" w:space="0" w:color="auto"/>
                                                                                                                                                                            <w:bottom w:val="none" w:sz="0" w:space="0" w:color="auto"/>
                                                                                                                                                                            <w:right w:val="none" w:sz="0" w:space="0" w:color="auto"/>
                                                                                                                                                                          </w:divBdr>
                                                                                                                                                                          <w:divsChild>
                                                                                                                                                                            <w:div w:id="273634446">
                                                                                                                                                                              <w:marLeft w:val="0"/>
                                                                                                                                                                              <w:marRight w:val="0"/>
                                                                                                                                                                              <w:marTop w:val="0"/>
                                                                                                                                                                              <w:marBottom w:val="0"/>
                                                                                                                                                                              <w:divBdr>
                                                                                                                                                                                <w:top w:val="none" w:sz="0" w:space="0" w:color="auto"/>
                                                                                                                                                                                <w:left w:val="none" w:sz="0" w:space="0" w:color="auto"/>
                                                                                                                                                                                <w:bottom w:val="none" w:sz="0" w:space="0" w:color="auto"/>
                                                                                                                                                                                <w:right w:val="none" w:sz="0" w:space="0" w:color="auto"/>
                                                                                                                                                                              </w:divBdr>
                                                                                                                                                                              <w:divsChild>
                                                                                                                                                                                <w:div w:id="2103254715">
                                                                                                                                                                                  <w:marLeft w:val="0"/>
                                                                                                                                                                                  <w:marRight w:val="0"/>
                                                                                                                                                                                  <w:marTop w:val="0"/>
                                                                                                                                                                                  <w:marBottom w:val="0"/>
                                                                                                                                                                                  <w:divBdr>
                                                                                                                                                                                    <w:top w:val="none" w:sz="0" w:space="0" w:color="auto"/>
                                                                                                                                                                                    <w:left w:val="none" w:sz="0" w:space="0" w:color="auto"/>
                                                                                                                                                                                    <w:bottom w:val="none" w:sz="0" w:space="0" w:color="auto"/>
                                                                                                                                                                                    <w:right w:val="none" w:sz="0" w:space="0" w:color="auto"/>
                                                                                                                                                                                  </w:divBdr>
                                                                                                                                                                                  <w:divsChild>
                                                                                                                                                                                    <w:div w:id="665014011">
                                                                                                                                                                                      <w:marLeft w:val="0"/>
                                                                                                                                                                                      <w:marRight w:val="0"/>
                                                                                                                                                                                      <w:marTop w:val="0"/>
                                                                                                                                                                                      <w:marBottom w:val="0"/>
                                                                                                                                                                                      <w:divBdr>
                                                                                                                                                                                        <w:top w:val="none" w:sz="0" w:space="0" w:color="auto"/>
                                                                                                                                                                                        <w:left w:val="none" w:sz="0" w:space="0" w:color="auto"/>
                                                                                                                                                                                        <w:bottom w:val="none" w:sz="0" w:space="0" w:color="auto"/>
                                                                                                                                                                                        <w:right w:val="none" w:sz="0" w:space="0" w:color="auto"/>
                                                                                                                                                                                      </w:divBdr>
                                                                                                                                                                                      <w:divsChild>
                                                                                                                                                                                        <w:div w:id="851840915">
                                                                                                                                                                                          <w:marLeft w:val="0"/>
                                                                                                                                                                                          <w:marRight w:val="0"/>
                                                                                                                                                                                          <w:marTop w:val="0"/>
                                                                                                                                                                                          <w:marBottom w:val="0"/>
                                                                                                                                                                                          <w:divBdr>
                                                                                                                                                                                            <w:top w:val="none" w:sz="0" w:space="0" w:color="auto"/>
                                                                                                                                                                                            <w:left w:val="none" w:sz="0" w:space="0" w:color="auto"/>
                                                                                                                                                                                            <w:bottom w:val="none" w:sz="0" w:space="0" w:color="auto"/>
                                                                                                                                                                                            <w:right w:val="none" w:sz="0" w:space="0" w:color="auto"/>
                                                                                                                                                                                          </w:divBdr>
                                                                                                                                                                                          <w:divsChild>
                                                                                                                                                                                            <w:div w:id="1603610203">
                                                                                                                                                                                              <w:marLeft w:val="0"/>
                                                                                                                                                                                              <w:marRight w:val="0"/>
                                                                                                                                                                                              <w:marTop w:val="0"/>
                                                                                                                                                                                              <w:marBottom w:val="0"/>
                                                                                                                                                                                              <w:divBdr>
                                                                                                                                                                                                <w:top w:val="none" w:sz="0" w:space="0" w:color="auto"/>
                                                                                                                                                                                                <w:left w:val="none" w:sz="0" w:space="0" w:color="auto"/>
                                                                                                                                                                                                <w:bottom w:val="none" w:sz="0" w:space="0" w:color="auto"/>
                                                                                                                                                                                                <w:right w:val="none" w:sz="0" w:space="0" w:color="auto"/>
                                                                                                                                                                                              </w:divBdr>
                                                                                                                                                                                              <w:divsChild>
                                                                                                                                                                                                <w:div w:id="1709724089">
                                                                                                                                                                                                  <w:marLeft w:val="0"/>
                                                                                                                                                                                                  <w:marRight w:val="0"/>
                                                                                                                                                                                                  <w:marTop w:val="0"/>
                                                                                                                                                                                                  <w:marBottom w:val="0"/>
                                                                                                                                                                                                  <w:divBdr>
                                                                                                                                                                                                    <w:top w:val="none" w:sz="0" w:space="0" w:color="auto"/>
                                                                                                                                                                                                    <w:left w:val="none" w:sz="0" w:space="0" w:color="auto"/>
                                                                                                                                                                                                    <w:bottom w:val="none" w:sz="0" w:space="0" w:color="auto"/>
                                                                                                                                                                                                    <w:right w:val="none" w:sz="0" w:space="0" w:color="auto"/>
                                                                                                                                                                                                  </w:divBdr>
                                                                                                                                                                                                  <w:divsChild>
                                                                                                                                                                                                    <w:div w:id="1032340315">
                                                                                                                                                                                                      <w:marLeft w:val="0"/>
                                                                                                                                                                                                      <w:marRight w:val="0"/>
                                                                                                                                                                                                      <w:marTop w:val="0"/>
                                                                                                                                                                                                      <w:marBottom w:val="0"/>
                                                                                                                                                                                                      <w:divBdr>
                                                                                                                                                                                                        <w:top w:val="none" w:sz="0" w:space="0" w:color="auto"/>
                                                                                                                                                                                                        <w:left w:val="none" w:sz="0" w:space="0" w:color="auto"/>
                                                                                                                                                                                                        <w:bottom w:val="none" w:sz="0" w:space="0" w:color="auto"/>
                                                                                                                                                                                                        <w:right w:val="none" w:sz="0" w:space="0" w:color="auto"/>
                                                                                                                                                                                                      </w:divBdr>
                                                                                                                                                                                                      <w:divsChild>
                                                                                                                                                                                                        <w:div w:id="286007256">
                                                                                                                                                                                                          <w:marLeft w:val="0"/>
                                                                                                                                                                                                          <w:marRight w:val="0"/>
                                                                                                                                                                                                          <w:marTop w:val="0"/>
                                                                                                                                                                                                          <w:marBottom w:val="0"/>
                                                                                                                                                                                                          <w:divBdr>
                                                                                                                                                                                                            <w:top w:val="none" w:sz="0" w:space="0" w:color="auto"/>
                                                                                                                                                                                                            <w:left w:val="none" w:sz="0" w:space="0" w:color="auto"/>
                                                                                                                                                                                                            <w:bottom w:val="none" w:sz="0" w:space="0" w:color="auto"/>
                                                                                                                                                                                                            <w:right w:val="none" w:sz="0" w:space="0" w:color="auto"/>
                                                                                                                                                                                                          </w:divBdr>
                                                                                                                                                                                                          <w:divsChild>
                                                                                                                                                                                                            <w:div w:id="134375415">
                                                                                                                                                                                                              <w:marLeft w:val="0"/>
                                                                                                                                                                                                              <w:marRight w:val="0"/>
                                                                                                                                                                                                              <w:marTop w:val="0"/>
                                                                                                                                                                                                              <w:marBottom w:val="0"/>
                                                                                                                                                                                                              <w:divBdr>
                                                                                                                                                                                                                <w:top w:val="none" w:sz="0" w:space="0" w:color="auto"/>
                                                                                                                                                                                                                <w:left w:val="none" w:sz="0" w:space="0" w:color="auto"/>
                                                                                                                                                                                                                <w:bottom w:val="none" w:sz="0" w:space="0" w:color="auto"/>
                                                                                                                                                                                                                <w:right w:val="none" w:sz="0" w:space="0" w:color="auto"/>
                                                                                                                                                                                                              </w:divBdr>
                                                                                                                                                                                                              <w:divsChild>
                                                                                                                                                                                                                <w:div w:id="7249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vagalume.com.br/chico-buarque/fado-tropical.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DF6BC-5D15-4EB3-86E1-828C6196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2728</TotalTime>
  <Pages>20</Pages>
  <Words>16538</Words>
  <Characters>89309</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Antonio Dores</cp:lastModifiedBy>
  <cp:revision>123</cp:revision>
  <dcterms:created xsi:type="dcterms:W3CDTF">2013-09-25T10:54:00Z</dcterms:created>
  <dcterms:modified xsi:type="dcterms:W3CDTF">2015-03-15T17:06:00Z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apad@iscte.pt@www.mendeley.com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