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D1" w:rsidRDefault="00F31ED1" w:rsidP="00E123EB">
      <w:pPr>
        <w:bidi w:val="0"/>
        <w:spacing w:after="200" w:line="360" w:lineRule="auto"/>
        <w:jc w:val="both"/>
        <w:rPr>
          <w:rFonts w:ascii="David" w:hAnsi="David" w:cs="David"/>
          <w:b/>
          <w:bCs/>
          <w:sz w:val="24"/>
          <w:szCs w:val="24"/>
        </w:rPr>
      </w:pPr>
      <w:proofErr w:type="spellStart"/>
      <w:r w:rsidRPr="00F31ED1">
        <w:rPr>
          <w:rFonts w:ascii="David" w:hAnsi="David" w:cs="David"/>
          <w:b/>
          <w:bCs/>
          <w:sz w:val="24"/>
          <w:szCs w:val="24"/>
        </w:rPr>
        <w:t>yael</w:t>
      </w:r>
      <w:proofErr w:type="spellEnd"/>
      <w:r w:rsidRPr="00F31ED1">
        <w:rPr>
          <w:rFonts w:ascii="David" w:hAnsi="David" w:cs="David"/>
          <w:b/>
          <w:bCs/>
          <w:sz w:val="24"/>
          <w:szCs w:val="24"/>
        </w:rPr>
        <w:t xml:space="preserve"> </w:t>
      </w:r>
      <w:proofErr w:type="spellStart"/>
      <w:r w:rsidRPr="00F31ED1">
        <w:rPr>
          <w:rFonts w:ascii="David" w:hAnsi="David" w:cs="David"/>
          <w:b/>
          <w:bCs/>
          <w:sz w:val="24"/>
          <w:szCs w:val="24"/>
        </w:rPr>
        <w:t>sh</w:t>
      </w:r>
      <w:proofErr w:type="spellEnd"/>
      <w:r w:rsidRPr="00F31ED1">
        <w:rPr>
          <w:rFonts w:ascii="David" w:hAnsi="David" w:cs="David"/>
          <w:b/>
          <w:bCs/>
          <w:sz w:val="24"/>
          <w:szCs w:val="24"/>
        </w:rPr>
        <w:t xml:space="preserve"> </w:t>
      </w:r>
      <w:hyperlink r:id="rId4" w:history="1">
        <w:r w:rsidRPr="00A6138E">
          <w:rPr>
            <w:rStyle w:val="Hiperligao"/>
            <w:rFonts w:ascii="David" w:hAnsi="David" w:cs="David"/>
            <w:b/>
            <w:bCs/>
            <w:sz w:val="24"/>
            <w:szCs w:val="24"/>
          </w:rPr>
          <w:t>yael7718@gmail.com</w:t>
        </w:r>
      </w:hyperlink>
    </w:p>
    <w:p w:rsidR="00E123EB" w:rsidRPr="00A972F1" w:rsidRDefault="00E123EB" w:rsidP="00F31ED1">
      <w:pPr>
        <w:bidi w:val="0"/>
        <w:spacing w:after="200" w:line="360" w:lineRule="auto"/>
        <w:jc w:val="both"/>
        <w:rPr>
          <w:rFonts w:ascii="David" w:hAnsi="David" w:cs="David"/>
          <w:b/>
          <w:bCs/>
          <w:sz w:val="24"/>
          <w:szCs w:val="24"/>
          <w:rtl/>
        </w:rPr>
      </w:pPr>
      <w:bookmarkStart w:id="0" w:name="_GoBack"/>
      <w:bookmarkEnd w:id="0"/>
      <w:r w:rsidRPr="00A972F1">
        <w:rPr>
          <w:rFonts w:ascii="David" w:hAnsi="David" w:cs="David"/>
          <w:b/>
          <w:bCs/>
          <w:sz w:val="24"/>
          <w:szCs w:val="24"/>
        </w:rPr>
        <w:t>For the Benefit of All? State-led Gentrification in a Divided City</w:t>
      </w:r>
    </w:p>
    <w:p w:rsidR="00E123EB" w:rsidRDefault="00E123EB" w:rsidP="00E123EB">
      <w:pPr>
        <w:bidi w:val="0"/>
        <w:spacing w:after="0" w:line="360" w:lineRule="auto"/>
        <w:jc w:val="both"/>
        <w:rPr>
          <w:rFonts w:ascii="Times New Roman" w:eastAsia="Calibri" w:hAnsi="Times New Roman" w:cs="Times New Roman"/>
          <w:sz w:val="24"/>
          <w:szCs w:val="24"/>
          <w:rtl/>
        </w:rPr>
      </w:pPr>
      <w:r>
        <w:rPr>
          <w:rFonts w:ascii="Times New Roman" w:eastAsia="Calibri" w:hAnsi="Times New Roman" w:cs="Times New Roman"/>
          <w:sz w:val="24"/>
          <w:szCs w:val="24"/>
        </w:rPr>
        <w:t xml:space="preserve">Gentrification is not only an economic process, based on individual desires and decisions, and independent of political goals, but also a process led or assisted by governments with economic development and national goals. Governments encourage particular populations, described as strong or perceived loyal, to move to peripheral areas or poor neighborhoods in order to facilitate economic growth or establish control, presented as a process that would benefit both newcomers and veterans. Veteran populations, however, might resist gentrification, especially when national and ethnic identities are involved. In this work, we study a state-led gentrification in the old city of Acre, a divided city in the north of Israel. Interviews conducted with policy makers, Jewish newcomers involved in the gentrification process and Arab residents present a complex picture of goals, interests and concerns, as well as contradictions and tensions. </w:t>
      </w:r>
    </w:p>
    <w:p w:rsidR="00E123EB" w:rsidRDefault="00E123EB" w:rsidP="00E123EB">
      <w:pPr>
        <w:bidi w:val="0"/>
        <w:spacing w:after="0" w:line="360" w:lineRule="auto"/>
        <w:jc w:val="both"/>
        <w:rPr>
          <w:rFonts w:ascii="Times New Roman" w:eastAsia="Calibri" w:hAnsi="Times New Roman" w:cs="Times New Roman"/>
          <w:sz w:val="24"/>
          <w:szCs w:val="24"/>
        </w:rPr>
      </w:pPr>
    </w:p>
    <w:p w:rsidR="00E123EB" w:rsidRDefault="00E123EB" w:rsidP="00E123EB">
      <w:pPr>
        <w:bidi w:val="0"/>
        <w:spacing w:after="0" w:line="360" w:lineRule="auto"/>
        <w:jc w:val="both"/>
        <w:rPr>
          <w:rFonts w:ascii="Times New Roman" w:eastAsia="Calibri" w:hAnsi="Times New Roman" w:cs="Times New Roman"/>
          <w:sz w:val="24"/>
          <w:szCs w:val="24"/>
        </w:rPr>
      </w:pPr>
    </w:p>
    <w:p w:rsidR="00E123EB" w:rsidRDefault="00E123EB" w:rsidP="00E123EB">
      <w:pPr>
        <w:bidi w:val="0"/>
        <w:spacing w:after="0" w:line="360" w:lineRule="auto"/>
        <w:jc w:val="both"/>
        <w:rPr>
          <w:rFonts w:ascii="Times New Roman" w:eastAsia="Calibri" w:hAnsi="Times New Roman" w:cs="Times New Roman"/>
          <w:sz w:val="24"/>
          <w:szCs w:val="24"/>
        </w:rPr>
      </w:pPr>
    </w:p>
    <w:p w:rsidR="00E123EB" w:rsidRDefault="00E123EB" w:rsidP="00E123EB">
      <w:pPr>
        <w:bidi w:val="0"/>
        <w:spacing w:after="200" w:line="240" w:lineRule="auto"/>
        <w:jc w:val="both"/>
        <w:rPr>
          <w:rFonts w:ascii="David" w:hAnsi="David" w:cs="David"/>
          <w:b/>
          <w:bCs/>
          <w:sz w:val="24"/>
          <w:szCs w:val="24"/>
        </w:rPr>
      </w:pPr>
      <w:r>
        <w:rPr>
          <w:rFonts w:ascii="David" w:hAnsi="David" w:cs="David"/>
          <w:b/>
          <w:bCs/>
          <w:sz w:val="24"/>
          <w:szCs w:val="24"/>
        </w:rPr>
        <w:t xml:space="preserve">Yael </w:t>
      </w:r>
      <w:proofErr w:type="spellStart"/>
      <w:r>
        <w:rPr>
          <w:rFonts w:ascii="David" w:hAnsi="David" w:cs="David"/>
          <w:b/>
          <w:bCs/>
          <w:sz w:val="24"/>
          <w:szCs w:val="24"/>
        </w:rPr>
        <w:t>Shmaryahu</w:t>
      </w:r>
      <w:proofErr w:type="spellEnd"/>
      <w:r>
        <w:rPr>
          <w:rFonts w:ascii="David" w:hAnsi="David" w:cs="David"/>
          <w:b/>
          <w:bCs/>
          <w:sz w:val="24"/>
          <w:szCs w:val="24"/>
        </w:rPr>
        <w:t xml:space="preserve">-Yeshurun </w:t>
      </w:r>
    </w:p>
    <w:p w:rsidR="00E123EB" w:rsidRDefault="00E123EB" w:rsidP="00E123EB">
      <w:pPr>
        <w:bidi w:val="0"/>
        <w:spacing w:after="200" w:line="240" w:lineRule="auto"/>
        <w:jc w:val="both"/>
        <w:rPr>
          <w:rFonts w:ascii="David" w:hAnsi="David" w:cs="David"/>
          <w:sz w:val="24"/>
          <w:szCs w:val="24"/>
        </w:rPr>
      </w:pPr>
      <w:r>
        <w:rPr>
          <w:rFonts w:ascii="David" w:hAnsi="David" w:cs="David"/>
          <w:sz w:val="24"/>
          <w:szCs w:val="24"/>
        </w:rPr>
        <w:t>PhD Candidate in Administration and Public Policy, Faculty of Business and Management, Ben-Gurion University of the Negev, Israel.</w:t>
      </w:r>
    </w:p>
    <w:p w:rsidR="00E123EB" w:rsidRDefault="00E123EB" w:rsidP="00E123EB">
      <w:pPr>
        <w:bidi w:val="0"/>
        <w:spacing w:after="200" w:line="240" w:lineRule="auto"/>
        <w:jc w:val="both"/>
        <w:rPr>
          <w:rFonts w:ascii="David" w:hAnsi="David" w:cs="David"/>
          <w:sz w:val="24"/>
          <w:szCs w:val="24"/>
        </w:rPr>
      </w:pPr>
      <w:proofErr w:type="spellStart"/>
      <w:r>
        <w:rPr>
          <w:rFonts w:ascii="David" w:hAnsi="David" w:cs="David"/>
          <w:sz w:val="24"/>
          <w:szCs w:val="24"/>
        </w:rPr>
        <w:t>Haadmor</w:t>
      </w:r>
      <w:proofErr w:type="spellEnd"/>
      <w:r>
        <w:rPr>
          <w:rFonts w:ascii="David" w:hAnsi="David" w:cs="David"/>
          <w:sz w:val="24"/>
          <w:szCs w:val="24"/>
        </w:rPr>
        <w:t xml:space="preserve"> </w:t>
      </w:r>
      <w:proofErr w:type="spellStart"/>
      <w:r>
        <w:rPr>
          <w:rFonts w:ascii="David" w:hAnsi="David" w:cs="David"/>
          <w:sz w:val="24"/>
          <w:szCs w:val="24"/>
        </w:rPr>
        <w:t>Miruzin</w:t>
      </w:r>
      <w:proofErr w:type="spellEnd"/>
      <w:r>
        <w:rPr>
          <w:rFonts w:ascii="David" w:hAnsi="David" w:cs="David"/>
          <w:sz w:val="24"/>
          <w:szCs w:val="24"/>
        </w:rPr>
        <w:t xml:space="preserve"> 23 St., Har-</w:t>
      </w:r>
      <w:proofErr w:type="spellStart"/>
      <w:r>
        <w:rPr>
          <w:rFonts w:ascii="David" w:hAnsi="David" w:cs="David"/>
          <w:sz w:val="24"/>
          <w:szCs w:val="24"/>
        </w:rPr>
        <w:t>Nof</w:t>
      </w:r>
      <w:proofErr w:type="spellEnd"/>
      <w:r>
        <w:rPr>
          <w:rFonts w:ascii="David" w:hAnsi="David" w:cs="David"/>
          <w:sz w:val="24"/>
          <w:szCs w:val="24"/>
        </w:rPr>
        <w:t>, Jerusalem, Israel, 9387023.</w:t>
      </w:r>
    </w:p>
    <w:p w:rsidR="00E123EB" w:rsidRDefault="00E123EB" w:rsidP="00E123EB">
      <w:pPr>
        <w:bidi w:val="0"/>
        <w:spacing w:after="200" w:line="240" w:lineRule="auto"/>
        <w:jc w:val="both"/>
        <w:rPr>
          <w:rFonts w:ascii="David" w:hAnsi="David" w:cs="David"/>
          <w:b/>
          <w:bCs/>
          <w:sz w:val="24"/>
          <w:szCs w:val="24"/>
        </w:rPr>
      </w:pPr>
      <w:r>
        <w:rPr>
          <w:rFonts w:ascii="David" w:hAnsi="David" w:cs="David"/>
          <w:sz w:val="24"/>
          <w:szCs w:val="24"/>
        </w:rPr>
        <w:t>yael7718@gmail.com /+972</w:t>
      </w:r>
      <w:r>
        <w:rPr>
          <w:rFonts w:ascii="David" w:hAnsi="David" w:cs="David" w:hint="cs"/>
          <w:sz w:val="24"/>
          <w:szCs w:val="24"/>
          <w:rtl/>
        </w:rPr>
        <w:t>-</w:t>
      </w:r>
      <w:r>
        <w:rPr>
          <w:rFonts w:ascii="David" w:hAnsi="David" w:cs="David"/>
          <w:sz w:val="24"/>
          <w:szCs w:val="24"/>
        </w:rPr>
        <w:t>525</w:t>
      </w:r>
      <w:r>
        <w:rPr>
          <w:rFonts w:ascii="David" w:hAnsi="David" w:cs="David" w:hint="cs"/>
          <w:sz w:val="24"/>
          <w:szCs w:val="24"/>
          <w:rtl/>
        </w:rPr>
        <w:t>-</w:t>
      </w:r>
      <w:r>
        <w:rPr>
          <w:rFonts w:ascii="David" w:hAnsi="David" w:cs="David"/>
          <w:sz w:val="24"/>
          <w:szCs w:val="24"/>
        </w:rPr>
        <w:t>357</w:t>
      </w:r>
      <w:r>
        <w:rPr>
          <w:rFonts w:ascii="David" w:hAnsi="David" w:cs="David" w:hint="cs"/>
          <w:sz w:val="24"/>
          <w:szCs w:val="24"/>
          <w:rtl/>
        </w:rPr>
        <w:t>-</w:t>
      </w:r>
      <w:r>
        <w:rPr>
          <w:rFonts w:ascii="David" w:hAnsi="David" w:cs="David"/>
          <w:sz w:val="24"/>
          <w:szCs w:val="24"/>
        </w:rPr>
        <w:t>718.</w:t>
      </w:r>
    </w:p>
    <w:p w:rsidR="00F94364" w:rsidRDefault="00F94364" w:rsidP="002F766A">
      <w:pPr>
        <w:bidi w:val="0"/>
        <w:spacing w:after="200" w:line="240" w:lineRule="auto"/>
        <w:jc w:val="both"/>
        <w:rPr>
          <w:rFonts w:ascii="David" w:hAnsi="David" w:cs="David"/>
          <w:b/>
          <w:bCs/>
          <w:sz w:val="24"/>
          <w:szCs w:val="24"/>
        </w:rPr>
      </w:pPr>
    </w:p>
    <w:p w:rsidR="002F766A" w:rsidRDefault="00F94364" w:rsidP="00F94364">
      <w:pPr>
        <w:bidi w:val="0"/>
        <w:spacing w:after="200" w:line="240" w:lineRule="auto"/>
        <w:jc w:val="both"/>
        <w:rPr>
          <w:rFonts w:ascii="David" w:hAnsi="David" w:cs="David"/>
          <w:b/>
          <w:bCs/>
          <w:sz w:val="24"/>
          <w:szCs w:val="24"/>
        </w:rPr>
      </w:pPr>
      <w:r>
        <w:rPr>
          <w:rFonts w:ascii="David" w:hAnsi="David" w:cs="David"/>
          <w:b/>
          <w:bCs/>
          <w:sz w:val="24"/>
          <w:szCs w:val="24"/>
        </w:rPr>
        <w:t xml:space="preserve">Co-authored: </w:t>
      </w:r>
    </w:p>
    <w:p w:rsidR="002F766A" w:rsidRDefault="002F766A" w:rsidP="002F766A">
      <w:pPr>
        <w:bidi w:val="0"/>
        <w:spacing w:after="200" w:line="240" w:lineRule="auto"/>
        <w:jc w:val="both"/>
        <w:rPr>
          <w:rFonts w:ascii="David" w:hAnsi="David" w:cs="David"/>
          <w:b/>
          <w:bCs/>
          <w:sz w:val="24"/>
          <w:szCs w:val="24"/>
        </w:rPr>
      </w:pPr>
      <w:r>
        <w:rPr>
          <w:rFonts w:ascii="David" w:hAnsi="David" w:cs="David"/>
          <w:b/>
          <w:bCs/>
          <w:sz w:val="24"/>
          <w:szCs w:val="24"/>
        </w:rPr>
        <w:t>Prof. Guy Ben-</w:t>
      </w:r>
      <w:proofErr w:type="spellStart"/>
      <w:r>
        <w:rPr>
          <w:rFonts w:ascii="David" w:hAnsi="David" w:cs="David"/>
          <w:b/>
          <w:bCs/>
          <w:sz w:val="24"/>
          <w:szCs w:val="24"/>
        </w:rPr>
        <w:t>Porat</w:t>
      </w:r>
      <w:proofErr w:type="spellEnd"/>
    </w:p>
    <w:p w:rsidR="002F766A" w:rsidRPr="002F766A" w:rsidRDefault="002F766A" w:rsidP="002F766A">
      <w:pPr>
        <w:bidi w:val="0"/>
        <w:spacing w:after="200" w:line="240" w:lineRule="auto"/>
        <w:jc w:val="both"/>
        <w:rPr>
          <w:rFonts w:ascii="David" w:hAnsi="David" w:cs="David"/>
          <w:sz w:val="24"/>
          <w:szCs w:val="24"/>
        </w:rPr>
      </w:pPr>
      <w:r w:rsidRPr="002F766A">
        <w:rPr>
          <w:rFonts w:ascii="David" w:hAnsi="David" w:cs="David"/>
          <w:sz w:val="24"/>
          <w:szCs w:val="24"/>
        </w:rPr>
        <w:t>Faculty of Humanities and Social Sciences, Department of Politics and Government, Ben-Gurion University of the Negev, Israel.</w:t>
      </w:r>
    </w:p>
    <w:p w:rsidR="002F766A" w:rsidRDefault="002F766A" w:rsidP="002F766A">
      <w:pPr>
        <w:bidi w:val="0"/>
        <w:spacing w:after="200" w:line="240" w:lineRule="auto"/>
        <w:jc w:val="both"/>
        <w:rPr>
          <w:rFonts w:ascii="David" w:hAnsi="David" w:cs="David"/>
          <w:b/>
          <w:bCs/>
          <w:sz w:val="24"/>
          <w:szCs w:val="24"/>
        </w:rPr>
      </w:pPr>
    </w:p>
    <w:p w:rsidR="00FF4D82" w:rsidRDefault="00FF4D82">
      <w:pPr>
        <w:rPr>
          <w:rtl/>
        </w:rPr>
      </w:pPr>
    </w:p>
    <w:sectPr w:rsidR="00FF4D82" w:rsidSect="001C6D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51"/>
    <w:rsid w:val="001C6D77"/>
    <w:rsid w:val="002F766A"/>
    <w:rsid w:val="005E5051"/>
    <w:rsid w:val="006B029A"/>
    <w:rsid w:val="00A972F1"/>
    <w:rsid w:val="00E123EB"/>
    <w:rsid w:val="00EF3CC2"/>
    <w:rsid w:val="00F31ED1"/>
    <w:rsid w:val="00F94364"/>
    <w:rsid w:val="00FF4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24F8"/>
  <w15:chartTrackingRefBased/>
  <w15:docId w15:val="{3238E956-4CAC-4857-9811-B50E0BF1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3EB"/>
    <w:pPr>
      <w:bidi/>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31ED1"/>
    <w:rPr>
      <w:color w:val="0563C1" w:themeColor="hyperlink"/>
      <w:u w:val="single"/>
    </w:rPr>
  </w:style>
  <w:style w:type="character" w:styleId="MenoNoResolvida">
    <w:name w:val="Unresolved Mention"/>
    <w:basedOn w:val="Tipodeletrapredefinidodopargrafo"/>
    <w:uiPriority w:val="99"/>
    <w:semiHidden/>
    <w:unhideWhenUsed/>
    <w:rsid w:val="00F3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el7718@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1265</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Shmaryahu</dc:creator>
  <cp:keywords/>
  <dc:description/>
  <cp:lastModifiedBy>António Pedro Dores</cp:lastModifiedBy>
  <cp:revision>8</cp:revision>
  <dcterms:created xsi:type="dcterms:W3CDTF">2019-09-16T05:41:00Z</dcterms:created>
  <dcterms:modified xsi:type="dcterms:W3CDTF">2019-09-23T12:58:00Z</dcterms:modified>
</cp:coreProperties>
</file>