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47A5" w14:textId="77777777" w:rsidR="00727112" w:rsidRPr="00727112" w:rsidRDefault="00727112" w:rsidP="00727112">
      <w:pPr>
        <w:spacing w:line="276" w:lineRule="auto"/>
        <w:jc w:val="both"/>
        <w:rPr>
          <w:rFonts w:ascii="Times New Roman" w:hAnsi="Times New Roman" w:cs="Times New Roman"/>
          <w:highlight w:val="yellow"/>
        </w:rPr>
      </w:pPr>
      <w:bookmarkStart w:id="0" w:name="_GoBack"/>
      <w:bookmarkEnd w:id="0"/>
      <w:r w:rsidRPr="00727112">
        <w:rPr>
          <w:rFonts w:ascii="Times New Roman" w:hAnsi="Times New Roman" w:cs="Times New Roman"/>
          <w:b/>
          <w:bCs/>
          <w:i/>
          <w:iCs/>
          <w:highlight w:val="yellow"/>
        </w:rPr>
        <w:t xml:space="preserve">Preliminary Working Draft </w:t>
      </w:r>
    </w:p>
    <w:p w14:paraId="2C993007" w14:textId="77777777" w:rsidR="00727112" w:rsidRPr="00727112" w:rsidRDefault="00727112" w:rsidP="00727112">
      <w:pPr>
        <w:spacing w:line="276" w:lineRule="auto"/>
        <w:jc w:val="both"/>
        <w:rPr>
          <w:rFonts w:ascii="Times New Roman" w:hAnsi="Times New Roman" w:cs="Times New Roman"/>
        </w:rPr>
      </w:pPr>
      <w:r w:rsidRPr="00727112">
        <w:rPr>
          <w:rFonts w:ascii="Times New Roman" w:hAnsi="Times New Roman" w:cs="Times New Roman"/>
          <w:highlight w:val="yellow"/>
        </w:rPr>
        <w:t>Please do not quote or cite without author’s permission</w:t>
      </w:r>
    </w:p>
    <w:p w14:paraId="22017305" w14:textId="77777777" w:rsidR="00727112" w:rsidRDefault="00727112" w:rsidP="00727112">
      <w:pPr>
        <w:spacing w:line="276" w:lineRule="auto"/>
        <w:jc w:val="both"/>
        <w:rPr>
          <w:rFonts w:ascii="Times New Roman" w:hAnsi="Times New Roman" w:cs="Times New Roman"/>
          <w:b/>
          <w:lang w:val="en-GB"/>
        </w:rPr>
      </w:pPr>
    </w:p>
    <w:p w14:paraId="7D416816" w14:textId="77777777" w:rsidR="008364DF" w:rsidRPr="00727112" w:rsidRDefault="008364DF" w:rsidP="00727112">
      <w:pPr>
        <w:spacing w:line="276" w:lineRule="auto"/>
        <w:jc w:val="both"/>
        <w:rPr>
          <w:rFonts w:ascii="Times New Roman" w:hAnsi="Times New Roman" w:cs="Times New Roman"/>
          <w:b/>
          <w:lang w:val="en-GB"/>
        </w:rPr>
      </w:pPr>
    </w:p>
    <w:p w14:paraId="2CEEC2EB" w14:textId="77777777" w:rsidR="0012214C" w:rsidRPr="007C2B15" w:rsidRDefault="00615F59" w:rsidP="00727112">
      <w:pPr>
        <w:spacing w:line="276" w:lineRule="auto"/>
        <w:jc w:val="both"/>
        <w:rPr>
          <w:rFonts w:ascii="Times New Roman" w:hAnsi="Times New Roman" w:cs="Times New Roman"/>
          <w:b/>
          <w:sz w:val="28"/>
          <w:szCs w:val="28"/>
          <w:lang w:val="en-GB"/>
        </w:rPr>
      </w:pPr>
      <w:r w:rsidRPr="007C2B15">
        <w:rPr>
          <w:rFonts w:ascii="Times New Roman" w:hAnsi="Times New Roman" w:cs="Times New Roman"/>
          <w:b/>
          <w:sz w:val="28"/>
          <w:szCs w:val="28"/>
          <w:lang w:val="en-GB"/>
        </w:rPr>
        <w:t>Researching</w:t>
      </w:r>
      <w:r w:rsidR="00053750" w:rsidRPr="007C2B15">
        <w:rPr>
          <w:rFonts w:ascii="Times New Roman" w:hAnsi="Times New Roman" w:cs="Times New Roman"/>
          <w:b/>
          <w:sz w:val="28"/>
          <w:szCs w:val="28"/>
          <w:lang w:val="en-GB"/>
        </w:rPr>
        <w:t xml:space="preserve"> on</w:t>
      </w:r>
      <w:r w:rsidRPr="007C2B15">
        <w:rPr>
          <w:rFonts w:ascii="Times New Roman" w:hAnsi="Times New Roman" w:cs="Times New Roman"/>
          <w:b/>
          <w:sz w:val="28"/>
          <w:szCs w:val="28"/>
          <w:lang w:val="en-GB"/>
        </w:rPr>
        <w:t xml:space="preserve"> international education: </w:t>
      </w:r>
      <w:r w:rsidR="00053750" w:rsidRPr="007C2B15">
        <w:rPr>
          <w:rFonts w:ascii="Times New Roman" w:hAnsi="Times New Roman" w:cs="Times New Roman"/>
          <w:b/>
          <w:sz w:val="28"/>
          <w:szCs w:val="28"/>
          <w:lang w:val="en-GB"/>
        </w:rPr>
        <w:t>o</w:t>
      </w:r>
      <w:r w:rsidRPr="007C2B15">
        <w:rPr>
          <w:rFonts w:ascii="Times New Roman" w:hAnsi="Times New Roman" w:cs="Times New Roman"/>
          <w:b/>
          <w:sz w:val="28"/>
          <w:szCs w:val="28"/>
          <w:lang w:val="en-GB"/>
        </w:rPr>
        <w:t>vercom</w:t>
      </w:r>
      <w:r w:rsidR="00053750" w:rsidRPr="007C2B15">
        <w:rPr>
          <w:rFonts w:ascii="Times New Roman" w:hAnsi="Times New Roman" w:cs="Times New Roman"/>
          <w:b/>
          <w:sz w:val="28"/>
          <w:szCs w:val="28"/>
          <w:lang w:val="en-GB"/>
        </w:rPr>
        <w:t>ing</w:t>
      </w:r>
      <w:r w:rsidRPr="007C2B15">
        <w:rPr>
          <w:rFonts w:ascii="Times New Roman" w:hAnsi="Times New Roman" w:cs="Times New Roman"/>
          <w:b/>
          <w:sz w:val="28"/>
          <w:szCs w:val="28"/>
          <w:lang w:val="en-GB"/>
        </w:rPr>
        <w:t xml:space="preserve"> the </w:t>
      </w:r>
      <w:r w:rsidR="00B07065" w:rsidRPr="007C2B15">
        <w:rPr>
          <w:rFonts w:ascii="Times New Roman" w:hAnsi="Times New Roman" w:cs="Times New Roman"/>
          <w:b/>
          <w:sz w:val="28"/>
          <w:szCs w:val="28"/>
          <w:lang w:val="en-GB"/>
        </w:rPr>
        <w:t xml:space="preserve">paradigm of </w:t>
      </w:r>
      <w:r w:rsidRPr="007C2B15">
        <w:rPr>
          <w:rFonts w:ascii="Times New Roman" w:hAnsi="Times New Roman" w:cs="Times New Roman"/>
          <w:b/>
          <w:sz w:val="28"/>
          <w:szCs w:val="28"/>
          <w:lang w:val="en-GB"/>
        </w:rPr>
        <w:t>methodological nationalism?</w:t>
      </w:r>
    </w:p>
    <w:p w14:paraId="5EB86F7C" w14:textId="77777777" w:rsidR="00615F59" w:rsidRPr="00727112" w:rsidRDefault="00615F59" w:rsidP="00727112">
      <w:pPr>
        <w:spacing w:line="276" w:lineRule="auto"/>
        <w:jc w:val="both"/>
        <w:rPr>
          <w:rFonts w:ascii="Times New Roman" w:hAnsi="Times New Roman" w:cs="Times New Roman"/>
          <w:lang w:val="en-GB"/>
        </w:rPr>
      </w:pPr>
    </w:p>
    <w:p w14:paraId="6499D823" w14:textId="64115200" w:rsidR="00CC28C4" w:rsidRPr="00727112" w:rsidRDefault="00CC28C4"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Anne Schippling (CIES-IUL,</w:t>
      </w:r>
      <w:r w:rsidR="00727112">
        <w:rPr>
          <w:rFonts w:ascii="Times New Roman" w:hAnsi="Times New Roman" w:cs="Times New Roman"/>
          <w:lang w:val="en-GB"/>
        </w:rPr>
        <w:t xml:space="preserve"> ISCTE,</w:t>
      </w:r>
      <w:r w:rsidRPr="00727112">
        <w:rPr>
          <w:rFonts w:ascii="Times New Roman" w:hAnsi="Times New Roman" w:cs="Times New Roman"/>
          <w:lang w:val="en-GB"/>
        </w:rPr>
        <w:t xml:space="preserve"> Martin-Luther-Universität Halle-Wittenberg, FernUniversität in Hagen)</w:t>
      </w:r>
    </w:p>
    <w:p w14:paraId="2F35DB4C" w14:textId="77777777" w:rsidR="00CE6E89" w:rsidRPr="00727112" w:rsidRDefault="00CE6E89" w:rsidP="00727112">
      <w:pPr>
        <w:spacing w:line="276" w:lineRule="auto"/>
        <w:jc w:val="both"/>
        <w:rPr>
          <w:rFonts w:ascii="Times New Roman" w:hAnsi="Times New Roman" w:cs="Times New Roman"/>
          <w:lang w:val="en-GB"/>
        </w:rPr>
      </w:pPr>
    </w:p>
    <w:p w14:paraId="402AB286" w14:textId="77777777" w:rsidR="00CE6E89" w:rsidRPr="00727112" w:rsidRDefault="00CE6E89" w:rsidP="00727112">
      <w:pPr>
        <w:spacing w:line="276" w:lineRule="auto"/>
        <w:jc w:val="both"/>
        <w:rPr>
          <w:rFonts w:ascii="Times New Roman" w:hAnsi="Times New Roman" w:cs="Times New Roman"/>
          <w:lang w:val="en-GB"/>
        </w:rPr>
      </w:pPr>
    </w:p>
    <w:p w14:paraId="410F9632" w14:textId="77777777" w:rsidR="00CE6E89" w:rsidRPr="00727112" w:rsidRDefault="00CE6E89" w:rsidP="00727112">
      <w:pPr>
        <w:spacing w:line="276" w:lineRule="auto"/>
        <w:jc w:val="both"/>
        <w:rPr>
          <w:rFonts w:ascii="Times New Roman" w:hAnsi="Times New Roman" w:cs="Times New Roman"/>
          <w:b/>
          <w:lang w:val="en-GB"/>
        </w:rPr>
      </w:pPr>
      <w:r w:rsidRPr="00727112">
        <w:rPr>
          <w:rFonts w:ascii="Times New Roman" w:hAnsi="Times New Roman" w:cs="Times New Roman"/>
          <w:b/>
          <w:lang w:val="en-GB"/>
        </w:rPr>
        <w:t>Introduction: the expanding and heterogeneous field of international schools</w:t>
      </w:r>
    </w:p>
    <w:p w14:paraId="0E01DC00" w14:textId="77777777" w:rsidR="00CE6E89" w:rsidRPr="00727112" w:rsidRDefault="00CE6E89" w:rsidP="00727112">
      <w:pPr>
        <w:spacing w:line="276" w:lineRule="auto"/>
        <w:jc w:val="both"/>
        <w:rPr>
          <w:rFonts w:ascii="Times New Roman" w:hAnsi="Times New Roman" w:cs="Times New Roman"/>
          <w:b/>
          <w:lang w:val="en-GB"/>
        </w:rPr>
      </w:pPr>
    </w:p>
    <w:p w14:paraId="7861ABB0" w14:textId="6D08CBE8" w:rsidR="00CE6E89" w:rsidRPr="00727112" w:rsidRDefault="00CE6E89"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International schools have been expanding and diversifying</w:t>
      </w:r>
      <w:r w:rsidRPr="00727112">
        <w:rPr>
          <w:rFonts w:ascii="Times New Roman" w:hAnsi="Times New Roman" w:cs="Times New Roman"/>
        </w:rPr>
        <w:t xml:space="preserve"> at </w:t>
      </w:r>
      <w:r w:rsidRPr="00727112">
        <w:rPr>
          <w:rFonts w:ascii="Times New Roman" w:hAnsi="Times New Roman" w:cs="Times New Roman"/>
          <w:lang w:val="en-GB"/>
        </w:rPr>
        <w:t>a global level, especially during the last decades. Two main explanatory approaches for this development can be identified: a normative motive for their creation, which aimed at promoting intercultural dialogue and thus at contributing to a better international understanding and to world peace on the one hand, and, on the other hand, an explanatory pragmatic approach. This approach finds explanation for the expansion of international education, bearing in mind the increasing migration of highly qualified employees of global companies and the need for internationally compatible courses for their children. Ball and Nikita (2014: 82) call them a “global middle class” and a “burgeoning, mobile, post-national middle class who operates on a global scale”</w:t>
      </w:r>
      <w:r w:rsidR="00B25462">
        <w:rPr>
          <w:rFonts w:ascii="Times New Roman" w:hAnsi="Times New Roman" w:cs="Times New Roman"/>
          <w:lang w:val="en-GB"/>
        </w:rPr>
        <w:t xml:space="preserve"> (see also Firmino da Costa 2015)</w:t>
      </w:r>
      <w:r w:rsidRPr="00727112">
        <w:rPr>
          <w:rFonts w:ascii="Times New Roman" w:hAnsi="Times New Roman" w:cs="Times New Roman"/>
          <w:lang w:val="en-GB"/>
        </w:rPr>
        <w:t xml:space="preserve">. These two approaches can be regarded as complementary. </w:t>
      </w:r>
    </w:p>
    <w:p w14:paraId="560467E9" w14:textId="77777777" w:rsidR="00CE6E89" w:rsidRPr="00727112" w:rsidRDefault="00CE6E89" w:rsidP="00727112">
      <w:pPr>
        <w:spacing w:line="276" w:lineRule="auto"/>
        <w:jc w:val="both"/>
        <w:rPr>
          <w:rFonts w:ascii="Times New Roman" w:hAnsi="Times New Roman" w:cs="Times New Roman"/>
          <w:lang w:val="en-GB"/>
        </w:rPr>
      </w:pPr>
    </w:p>
    <w:p w14:paraId="021341EC" w14:textId="49D0B13A" w:rsidR="00CE6E89" w:rsidRPr="00727112" w:rsidRDefault="00CE6E89" w:rsidP="00727112">
      <w:pPr>
        <w:spacing w:line="276" w:lineRule="auto"/>
        <w:jc w:val="both"/>
        <w:rPr>
          <w:rFonts w:ascii="Times New Roman" w:hAnsi="Times New Roman" w:cs="Times New Roman"/>
          <w:lang w:val="en-US"/>
        </w:rPr>
      </w:pPr>
      <w:r w:rsidRPr="00727112">
        <w:rPr>
          <w:rFonts w:ascii="Times New Roman" w:hAnsi="Times New Roman" w:cs="Times New Roman"/>
          <w:color w:val="000000"/>
          <w:shd w:val="clear" w:color="auto" w:fill="FFFFFF"/>
          <w:lang w:val="en-GB"/>
        </w:rPr>
        <w:t>Especially in the last decades, one can observe a stronger diversification of international schools, because international education is not only demanded by global mobile families, but increasingly by autochthonous non-mobile populations.  International education and internationally recognized diplomas promise growth of “cosmopolitan capital” (Weenink 2008), which helps getting a better position in the global market</w:t>
      </w:r>
      <w:r w:rsidRPr="00727112">
        <w:rPr>
          <w:rFonts w:ascii="Times New Roman" w:hAnsi="Times New Roman" w:cs="Times New Roman"/>
        </w:rPr>
        <w:t xml:space="preserve">. Dill (2013: 1) observes in this context </w:t>
      </w:r>
      <w:r w:rsidRPr="00727112">
        <w:rPr>
          <w:rFonts w:ascii="Times New Roman" w:hAnsi="Times New Roman" w:cs="Times New Roman"/>
          <w:lang w:val="en-US"/>
        </w:rPr>
        <w:t>“one of the fastest growing educational reform movements today”.</w:t>
      </w:r>
    </w:p>
    <w:p w14:paraId="37D499E8" w14:textId="77777777" w:rsidR="00CE6E89" w:rsidRPr="00727112" w:rsidRDefault="00CE6E89" w:rsidP="00727112">
      <w:pPr>
        <w:spacing w:line="276" w:lineRule="auto"/>
        <w:jc w:val="both"/>
        <w:rPr>
          <w:rFonts w:ascii="Times New Roman" w:hAnsi="Times New Roman" w:cs="Times New Roman"/>
          <w:lang w:val="en-US"/>
        </w:rPr>
      </w:pPr>
    </w:p>
    <w:p w14:paraId="399A6414" w14:textId="27FC73DA" w:rsidR="00CE6E89" w:rsidRPr="00727112" w:rsidRDefault="00CE6E89" w:rsidP="00727112">
      <w:pPr>
        <w:spacing w:line="276" w:lineRule="auto"/>
        <w:jc w:val="both"/>
        <w:rPr>
          <w:rFonts w:ascii="Times New Roman" w:hAnsi="Times New Roman" w:cs="Times New Roman"/>
          <w:lang w:val="en-GB"/>
        </w:rPr>
      </w:pPr>
      <w:r w:rsidRPr="00727112">
        <w:rPr>
          <w:rFonts w:ascii="Times New Roman" w:hAnsi="Times New Roman" w:cs="Times New Roman"/>
          <w:lang w:val="en-US"/>
        </w:rPr>
        <w:t xml:space="preserve">The most prominent example is the </w:t>
      </w:r>
      <w:r w:rsidRPr="00727112">
        <w:rPr>
          <w:rFonts w:ascii="Times New Roman" w:hAnsi="Times New Roman" w:cs="Times New Roman"/>
        </w:rPr>
        <w:t xml:space="preserve">IB World Schools, whose number has grown to more than 4000 schools at a global level (IB 2018) in the meantime. There are also other models of international schools, such as the </w:t>
      </w:r>
      <w:r w:rsidRPr="00530924">
        <w:rPr>
          <w:rFonts w:ascii="Times New Roman" w:hAnsi="Times New Roman" w:cs="Times New Roman"/>
        </w:rPr>
        <w:t>E</w:t>
      </w:r>
      <w:r w:rsidR="00530924" w:rsidRPr="00530924">
        <w:rPr>
          <w:rFonts w:ascii="Times New Roman" w:hAnsi="Times New Roman" w:cs="Times New Roman"/>
        </w:rPr>
        <w:t>uropean</w:t>
      </w:r>
      <w:r w:rsidRPr="00530924">
        <w:rPr>
          <w:rFonts w:ascii="Times New Roman" w:hAnsi="Times New Roman" w:cs="Times New Roman"/>
        </w:rPr>
        <w:t xml:space="preserve"> schools</w:t>
      </w:r>
      <w:r w:rsidRPr="00727112">
        <w:rPr>
          <w:rFonts w:ascii="Times New Roman" w:hAnsi="Times New Roman" w:cs="Times New Roman"/>
        </w:rPr>
        <w:t xml:space="preserve">, the UNESCO schools, the Cambridge schools, bilingual schools etc. They have grown rapidly in number, especially in economically strong regions and in </w:t>
      </w:r>
      <w:r w:rsidRPr="00727112">
        <w:rPr>
          <w:rFonts w:ascii="Times New Roman" w:hAnsi="Times New Roman" w:cs="Times New Roman"/>
          <w:color w:val="000000"/>
          <w:shd w:val="clear" w:color="auto" w:fill="FFFFFF"/>
          <w:lang w:val="en-GB"/>
        </w:rPr>
        <w:t>“</w:t>
      </w:r>
      <w:r w:rsidRPr="00727112">
        <w:rPr>
          <w:rFonts w:ascii="Times New Roman" w:hAnsi="Times New Roman" w:cs="Times New Roman"/>
        </w:rPr>
        <w:t>global cities</w:t>
      </w:r>
      <w:r w:rsidRPr="00727112">
        <w:rPr>
          <w:rFonts w:ascii="Times New Roman" w:hAnsi="Times New Roman" w:cs="Times New Roman"/>
          <w:color w:val="000000"/>
          <w:shd w:val="clear" w:color="auto" w:fill="FFFFFF"/>
          <w:lang w:val="en-GB"/>
        </w:rPr>
        <w:t>”</w:t>
      </w:r>
      <w:r w:rsidRPr="00727112">
        <w:rPr>
          <w:rFonts w:ascii="Times New Roman" w:hAnsi="Times New Roman" w:cs="Times New Roman"/>
        </w:rPr>
        <w:t xml:space="preserve"> (Sassen  200</w:t>
      </w:r>
      <w:r w:rsidR="002A5272">
        <w:rPr>
          <w:rFonts w:ascii="Times New Roman" w:hAnsi="Times New Roman" w:cs="Times New Roman"/>
        </w:rPr>
        <w:t>0</w:t>
      </w:r>
      <w:r w:rsidRPr="00727112">
        <w:rPr>
          <w:rFonts w:ascii="Times New Roman" w:hAnsi="Times New Roman" w:cs="Times New Roman"/>
        </w:rPr>
        <w:t>).</w:t>
      </w:r>
      <w:r w:rsidR="0006204B">
        <w:rPr>
          <w:rFonts w:ascii="Times New Roman" w:hAnsi="Times New Roman" w:cs="Times New Roman"/>
          <w:lang w:val="en-GB"/>
        </w:rPr>
        <w:t xml:space="preserve"> </w:t>
      </w:r>
      <w:r w:rsidRPr="00727112">
        <w:rPr>
          <w:rFonts w:ascii="Times New Roman" w:hAnsi="Times New Roman" w:cs="Times New Roman"/>
          <w:lang w:val="en-GB"/>
        </w:rPr>
        <w:t xml:space="preserve">The growing heterogeneity of the school population who demands international diplomas has also created new, in part hybrid models of international schools, which are also extending to the public educational system. Public schools </w:t>
      </w:r>
      <w:r w:rsidRPr="00727112">
        <w:rPr>
          <w:rFonts w:ascii="Times New Roman" w:hAnsi="Times New Roman" w:cs="Times New Roman"/>
          <w:lang w:val="en-GB"/>
        </w:rPr>
        <w:lastRenderedPageBreak/>
        <w:t>more and more offer international curricula and diplomas alongside their national ones</w:t>
      </w:r>
      <w:r w:rsidR="0006204B">
        <w:rPr>
          <w:rFonts w:ascii="Times New Roman" w:hAnsi="Times New Roman" w:cs="Times New Roman"/>
          <w:lang w:val="en-GB"/>
        </w:rPr>
        <w:t>.</w:t>
      </w:r>
      <w:r w:rsidRPr="00727112">
        <w:rPr>
          <w:rFonts w:ascii="Times New Roman" w:hAnsi="Times New Roman" w:cs="Times New Roman"/>
          <w:highlight w:val="yellow"/>
          <w:lang w:val="en-GB"/>
        </w:rPr>
        <w:t xml:space="preserve"> </w:t>
      </w:r>
    </w:p>
    <w:p w14:paraId="72FE222A" w14:textId="77777777" w:rsidR="00CE6E89" w:rsidRPr="00727112" w:rsidRDefault="00CE6E89" w:rsidP="00727112">
      <w:pPr>
        <w:spacing w:line="276" w:lineRule="auto"/>
        <w:jc w:val="both"/>
        <w:rPr>
          <w:rFonts w:ascii="Times New Roman" w:hAnsi="Times New Roman" w:cs="Times New Roman"/>
          <w:lang w:val="en-GB"/>
        </w:rPr>
      </w:pPr>
    </w:p>
    <w:p w14:paraId="1A71895D" w14:textId="77777777" w:rsidR="00CE6E89" w:rsidRPr="00727112" w:rsidRDefault="00CE6E89" w:rsidP="00727112">
      <w:pPr>
        <w:autoSpaceDE w:val="0"/>
        <w:autoSpaceDN w:val="0"/>
        <w:adjustRightInd w:val="0"/>
        <w:spacing w:line="276" w:lineRule="auto"/>
        <w:jc w:val="both"/>
        <w:rPr>
          <w:rFonts w:ascii="Times New Roman" w:hAnsi="Times New Roman" w:cs="Times New Roman"/>
          <w:lang w:val="en-GB"/>
        </w:rPr>
      </w:pPr>
      <w:r w:rsidRPr="00727112">
        <w:rPr>
          <w:rFonts w:ascii="Times New Roman" w:hAnsi="Times New Roman" w:cs="Times New Roman"/>
          <w:lang w:val="en-GB"/>
        </w:rPr>
        <w:t>In the context of the expanding and heterogeneous field of international schools, it is difficult to define exactly what terms like “international education” or “international school” mean. Murphy (2000: 6) points out: “No one has so far come up with a definition for ‘international school’ that does not exclude some schools which consider themselves international, and does include others which may not be [...].”</w:t>
      </w:r>
    </w:p>
    <w:p w14:paraId="10AF820A" w14:textId="77777777" w:rsidR="00CE6E89" w:rsidRPr="00727112" w:rsidRDefault="00CE6E89" w:rsidP="00727112">
      <w:pPr>
        <w:spacing w:line="276" w:lineRule="auto"/>
        <w:jc w:val="both"/>
        <w:rPr>
          <w:rFonts w:ascii="Times New Roman" w:hAnsi="Times New Roman" w:cs="Times New Roman"/>
          <w:lang w:val="en-GB"/>
        </w:rPr>
      </w:pPr>
    </w:p>
    <w:p w14:paraId="381C7786" w14:textId="77777777" w:rsidR="00CE6E89" w:rsidRPr="00727112" w:rsidRDefault="00CE6E89"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What is also fundamental for understanding the field of international schools is the growing regulation through transnational educational organizations, partially recognised as non-profit organisations, such as the International Schools Association (ISA), the International Baccalaureate</w:t>
      </w:r>
      <w:r w:rsidRPr="00727112">
        <w:rPr>
          <w:rFonts w:ascii="Times New Roman" w:hAnsi="Times New Roman" w:cs="Times New Roman"/>
          <w:vertAlign w:val="superscript"/>
          <w:lang w:val="en-GB"/>
        </w:rPr>
        <w:t>®</w:t>
      </w:r>
      <w:r w:rsidRPr="00727112">
        <w:rPr>
          <w:rFonts w:ascii="Times New Roman" w:hAnsi="Times New Roman" w:cs="Times New Roman"/>
          <w:lang w:val="en-GB"/>
        </w:rPr>
        <w:t xml:space="preserve"> (IB) or the European Council of International Schools (ECIS). These organizations aim at standardizing international schools because they are very diverse. In order to do that, they aim at introducing an international curriculum or an internationally compatible higher education entrance qualification.</w:t>
      </w:r>
    </w:p>
    <w:p w14:paraId="37222ADE" w14:textId="77777777" w:rsidR="00CE6E89" w:rsidRPr="00727112" w:rsidRDefault="00CE6E89" w:rsidP="00727112">
      <w:pPr>
        <w:spacing w:line="276" w:lineRule="auto"/>
        <w:jc w:val="both"/>
        <w:rPr>
          <w:rFonts w:ascii="Times New Roman" w:hAnsi="Times New Roman" w:cs="Times New Roman"/>
          <w:lang w:val="en-GB"/>
        </w:rPr>
      </w:pPr>
    </w:p>
    <w:p w14:paraId="34D362A9" w14:textId="77777777" w:rsidR="00CE6E89" w:rsidRPr="00727112" w:rsidRDefault="00CE6E89" w:rsidP="00727112">
      <w:pPr>
        <w:spacing w:line="276" w:lineRule="auto"/>
        <w:jc w:val="both"/>
        <w:rPr>
          <w:rFonts w:ascii="Times New Roman" w:hAnsi="Times New Roman" w:cs="Times New Roman"/>
          <w:lang w:val="en-GB"/>
        </w:rPr>
      </w:pPr>
    </w:p>
    <w:p w14:paraId="2C7CC955" w14:textId="3CFF0A2D" w:rsidR="00CE6E89" w:rsidRPr="00727112" w:rsidRDefault="00CE6E89" w:rsidP="00727112">
      <w:pPr>
        <w:spacing w:line="276" w:lineRule="auto"/>
        <w:jc w:val="both"/>
        <w:rPr>
          <w:rFonts w:ascii="Times New Roman" w:hAnsi="Times New Roman" w:cs="Times New Roman"/>
          <w:b/>
          <w:lang w:val="en-GB"/>
        </w:rPr>
      </w:pPr>
      <w:r w:rsidRPr="00727112">
        <w:rPr>
          <w:rFonts w:ascii="Times New Roman" w:hAnsi="Times New Roman" w:cs="Times New Roman"/>
          <w:b/>
          <w:lang w:val="en-GB"/>
        </w:rPr>
        <w:t>1</w:t>
      </w:r>
      <w:r w:rsidR="00784C2B" w:rsidRPr="00727112">
        <w:rPr>
          <w:rFonts w:ascii="Times New Roman" w:hAnsi="Times New Roman" w:cs="Times New Roman"/>
          <w:b/>
          <w:lang w:val="en-GB"/>
        </w:rPr>
        <w:t>.</w:t>
      </w:r>
      <w:r w:rsidRPr="00727112">
        <w:rPr>
          <w:rFonts w:ascii="Times New Roman" w:hAnsi="Times New Roman" w:cs="Times New Roman"/>
          <w:b/>
          <w:lang w:val="en-GB"/>
        </w:rPr>
        <w:t xml:space="preserve"> Lack of conceptual and methodological analytical tools for research on international education</w:t>
      </w:r>
    </w:p>
    <w:p w14:paraId="4A4496D9" w14:textId="77777777" w:rsidR="00CE6E89" w:rsidRPr="00727112" w:rsidRDefault="00CE6E89" w:rsidP="00727112">
      <w:pPr>
        <w:spacing w:line="276" w:lineRule="auto"/>
        <w:jc w:val="both"/>
        <w:rPr>
          <w:rFonts w:ascii="Times New Roman" w:hAnsi="Times New Roman" w:cs="Times New Roman"/>
          <w:lang w:val="en-GB"/>
        </w:rPr>
      </w:pPr>
    </w:p>
    <w:p w14:paraId="445BDBEC" w14:textId="1CE3AD47" w:rsidR="00CE6E89" w:rsidRPr="00727112" w:rsidRDefault="00CE6E89"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Despite the increasing number and complexity of international schools worldwide and also heightened public awareness, a research deficit can be detected. An overview of the international research on international schools, especially in the Anglophone space, shows that there are some studies on the expansion and development of international schools, their educational concepts, forms of organisation and curricula </w:t>
      </w:r>
      <w:r w:rsidRPr="00827F4F">
        <w:rPr>
          <w:rFonts w:ascii="Times New Roman" w:hAnsi="Times New Roman" w:cs="Times New Roman"/>
          <w:lang w:val="en-GB"/>
        </w:rPr>
        <w:t>(e.g.</w:t>
      </w:r>
      <w:r w:rsidR="00827F4F" w:rsidRPr="00827F4F">
        <w:rPr>
          <w:rFonts w:ascii="Times New Roman" w:hAnsi="Times New Roman" w:cs="Times New Roman"/>
          <w:lang w:val="en-GB"/>
        </w:rPr>
        <w:t>,</w:t>
      </w:r>
      <w:r w:rsidR="0018524D" w:rsidRPr="00827F4F">
        <w:rPr>
          <w:rFonts w:ascii="Times New Roman" w:hAnsi="Times New Roman" w:cs="Times New Roman"/>
          <w:lang w:val="en-GB"/>
        </w:rPr>
        <w:t xml:space="preserve"> </w:t>
      </w:r>
      <w:r w:rsidR="00335036" w:rsidRPr="00827F4F">
        <w:rPr>
          <w:rFonts w:ascii="Times New Roman" w:hAnsi="Times New Roman" w:cs="Times New Roman"/>
          <w:lang w:val="en-GB"/>
        </w:rPr>
        <w:t>Bates 201</w:t>
      </w:r>
      <w:r w:rsidR="00335036">
        <w:rPr>
          <w:rFonts w:ascii="Times New Roman" w:hAnsi="Times New Roman" w:cs="Times New Roman"/>
          <w:lang w:val="en-GB"/>
        </w:rPr>
        <w:t>0</w:t>
      </w:r>
      <w:r w:rsidR="00335036" w:rsidRPr="00827F4F">
        <w:rPr>
          <w:rFonts w:ascii="Times New Roman" w:hAnsi="Times New Roman" w:cs="Times New Roman"/>
          <w:lang w:val="en-GB"/>
        </w:rPr>
        <w:t xml:space="preserve">; </w:t>
      </w:r>
      <w:r w:rsidR="00827F4F" w:rsidRPr="00827F4F">
        <w:rPr>
          <w:rFonts w:ascii="Times New Roman" w:hAnsi="Times New Roman" w:cs="Times New Roman"/>
          <w:lang w:val="en-GB"/>
        </w:rPr>
        <w:t>Hayden &amp; Thompson 2011; Hayden et al. 2015</w:t>
      </w:r>
      <w:r w:rsidRPr="00827F4F">
        <w:rPr>
          <w:rFonts w:ascii="Times New Roman" w:hAnsi="Times New Roman" w:cs="Times New Roman"/>
          <w:lang w:val="en-GB"/>
        </w:rPr>
        <w:t>). However</w:t>
      </w:r>
      <w:r w:rsidRPr="00727112">
        <w:rPr>
          <w:rFonts w:ascii="Times New Roman" w:hAnsi="Times New Roman" w:cs="Times New Roman"/>
          <w:lang w:val="en-GB"/>
        </w:rPr>
        <w:t xml:space="preserve">, there is a worldwide deficit of empirically consistent studies about international schools at the institutional level, as well as about the social actors in these schools. </w:t>
      </w:r>
    </w:p>
    <w:p w14:paraId="1310C574" w14:textId="77777777" w:rsidR="00CE6E89" w:rsidRPr="00727112" w:rsidRDefault="00CE6E89" w:rsidP="00727112">
      <w:pPr>
        <w:spacing w:line="276" w:lineRule="auto"/>
        <w:jc w:val="both"/>
        <w:rPr>
          <w:rFonts w:ascii="Times New Roman" w:hAnsi="Times New Roman" w:cs="Times New Roman"/>
          <w:lang w:val="en-GB"/>
        </w:rPr>
      </w:pPr>
    </w:p>
    <w:p w14:paraId="0573A905" w14:textId="77777777" w:rsidR="00CE6E89" w:rsidRPr="00727112" w:rsidRDefault="00CE6E89"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This situation can be partly explained by a lack of analytical tools for researching on the complex field of international education, as Resnik (2012: 292) confirms:</w:t>
      </w:r>
    </w:p>
    <w:p w14:paraId="4127C8EF" w14:textId="77777777" w:rsidR="00CE6E89" w:rsidRPr="00727112" w:rsidRDefault="00CE6E89" w:rsidP="00727112">
      <w:pPr>
        <w:spacing w:line="276" w:lineRule="auto"/>
        <w:jc w:val="both"/>
        <w:rPr>
          <w:rFonts w:ascii="Times New Roman" w:hAnsi="Times New Roman" w:cs="Times New Roman"/>
          <w:lang w:val="en-GB"/>
        </w:rPr>
      </w:pPr>
    </w:p>
    <w:p w14:paraId="2E54416E" w14:textId="4EFA0C5F" w:rsidR="00CE6E89" w:rsidRPr="00727112" w:rsidRDefault="00CE6E89" w:rsidP="00727112">
      <w:pPr>
        <w:spacing w:line="276" w:lineRule="auto"/>
        <w:jc w:val="both"/>
        <w:rPr>
          <w:rFonts w:ascii="Times New Roman" w:hAnsi="Times New Roman" w:cs="Times New Roman"/>
        </w:rPr>
      </w:pPr>
      <w:r w:rsidRPr="00727112">
        <w:rPr>
          <w:rFonts w:ascii="Times New Roman" w:hAnsi="Times New Roman" w:cs="Times New Roman"/>
          <w:lang w:val="en-GB"/>
        </w:rPr>
        <w:t>“</w:t>
      </w:r>
      <w:r w:rsidR="00576177">
        <w:rPr>
          <w:rFonts w:ascii="Times New Roman" w:hAnsi="Times New Roman" w:cs="Times New Roman"/>
          <w:lang w:val="en-GB"/>
        </w:rPr>
        <w:t xml:space="preserve">[…] </w:t>
      </w:r>
      <w:r w:rsidRPr="00727112">
        <w:rPr>
          <w:rFonts w:ascii="Times New Roman" w:hAnsi="Times New Roman" w:cs="Times New Roman"/>
          <w:lang w:val="en-GB"/>
        </w:rPr>
        <w:t xml:space="preserve">there is a feeling that something else is happening, and the analytic tools we possess are too narrow or imprecise to grasp the complex nature of sociology of international education.” </w:t>
      </w:r>
    </w:p>
    <w:p w14:paraId="715EF32C" w14:textId="77777777" w:rsidR="00CE6E89" w:rsidRPr="00727112" w:rsidRDefault="00CE6E89" w:rsidP="00727112">
      <w:pPr>
        <w:spacing w:line="276" w:lineRule="auto"/>
        <w:jc w:val="both"/>
        <w:rPr>
          <w:rFonts w:ascii="Times New Roman" w:hAnsi="Times New Roman" w:cs="Times New Roman"/>
          <w:lang w:val="en-GB"/>
        </w:rPr>
      </w:pPr>
    </w:p>
    <w:p w14:paraId="62A3D37F" w14:textId="77777777" w:rsidR="00CE6E89" w:rsidRPr="00727112" w:rsidRDefault="00CE6E89" w:rsidP="00727112">
      <w:pPr>
        <w:spacing w:line="276" w:lineRule="auto"/>
        <w:jc w:val="both"/>
        <w:rPr>
          <w:rFonts w:ascii="Times New Roman" w:hAnsi="Times New Roman" w:cs="Times New Roman"/>
        </w:rPr>
      </w:pPr>
      <w:r w:rsidRPr="00727112">
        <w:rPr>
          <w:rFonts w:ascii="Times New Roman" w:hAnsi="Times New Roman" w:cs="Times New Roman"/>
          <w:lang w:val="en-GB"/>
        </w:rPr>
        <w:t>Educational research has been dominated and it is still dominated by the ‘nation-state paradigm’. Indeed, the nation-state has been the reference point of this research, as it controls the system of formal education</w:t>
      </w:r>
      <w:r w:rsidRPr="00727112">
        <w:rPr>
          <w:rFonts w:ascii="Times New Roman" w:hAnsi="Times New Roman" w:cs="Times New Roman"/>
        </w:rPr>
        <w:t xml:space="preserve"> </w:t>
      </w:r>
      <w:r w:rsidRPr="00727112">
        <w:rPr>
          <w:rFonts w:ascii="Times New Roman" w:hAnsi="Times New Roman" w:cs="Times New Roman"/>
          <w:lang w:val="en-GB"/>
        </w:rPr>
        <w:t xml:space="preserve">to a large extend </w:t>
      </w:r>
      <w:r w:rsidRPr="00727112">
        <w:rPr>
          <w:rFonts w:ascii="Times New Roman" w:hAnsi="Times New Roman" w:cs="Times New Roman"/>
        </w:rPr>
        <w:t>(Adick 2005: 244-245).</w:t>
      </w:r>
    </w:p>
    <w:p w14:paraId="41F59A5C" w14:textId="77777777" w:rsidR="00CE6E89" w:rsidRPr="00727112" w:rsidRDefault="00CE6E89" w:rsidP="00727112">
      <w:pPr>
        <w:spacing w:line="276" w:lineRule="auto"/>
        <w:jc w:val="both"/>
        <w:rPr>
          <w:rFonts w:ascii="Times New Roman" w:hAnsi="Times New Roman" w:cs="Times New Roman"/>
          <w:lang w:val="en-GB"/>
        </w:rPr>
      </w:pPr>
    </w:p>
    <w:p w14:paraId="062F927E" w14:textId="4917086F" w:rsidR="00CE6E89" w:rsidRPr="00727112" w:rsidRDefault="00CE6E89" w:rsidP="00727112">
      <w:pPr>
        <w:spacing w:line="276" w:lineRule="auto"/>
        <w:jc w:val="both"/>
        <w:rPr>
          <w:rFonts w:ascii="Times New Roman" w:hAnsi="Times New Roman" w:cs="Times New Roman"/>
          <w:lang w:val="en-GB"/>
        </w:rPr>
      </w:pPr>
      <w:r w:rsidRPr="00727112">
        <w:rPr>
          <w:rFonts w:ascii="Times New Roman" w:hAnsi="Times New Roman" w:cs="Times New Roman"/>
        </w:rPr>
        <w:t>For researching international education, especially international schools, which could be understood as “transnational spaces of education“ (Hayden 2011; Keßler et al. 2015), the traditional analytical research tools, determined by the nation-state paradigma, have to be rethought. Educational transnational phenomena have to be analyzed bearing in mind their special condition, and therefore an adequate “aparratus of concepts and analysis“ (Adick 2005: 246; also Resnik 2012) is needed.</w:t>
      </w:r>
    </w:p>
    <w:p w14:paraId="2322B266" w14:textId="77777777" w:rsidR="00744E09" w:rsidRDefault="00744E09" w:rsidP="00727112">
      <w:pPr>
        <w:spacing w:line="276" w:lineRule="auto"/>
        <w:jc w:val="both"/>
        <w:rPr>
          <w:rFonts w:ascii="Times New Roman" w:hAnsi="Times New Roman" w:cs="Times New Roman"/>
          <w:lang w:val="en-GB"/>
        </w:rPr>
      </w:pPr>
    </w:p>
    <w:p w14:paraId="42796668" w14:textId="58022DD1" w:rsidR="00677565" w:rsidRPr="00F83C25" w:rsidRDefault="005C5695" w:rsidP="00F83C25">
      <w:pPr>
        <w:spacing w:line="276" w:lineRule="auto"/>
        <w:jc w:val="both"/>
        <w:rPr>
          <w:rFonts w:ascii="Times New Roman" w:eastAsia="Times New Roman" w:hAnsi="Times New Roman" w:cs="Times New Roman"/>
          <w:color w:val="000000" w:themeColor="text1"/>
          <w:shd w:val="clear" w:color="auto" w:fill="FFFFFF"/>
        </w:rPr>
      </w:pPr>
      <w:r w:rsidRPr="00F83C25">
        <w:rPr>
          <w:rFonts w:ascii="Times New Roman" w:eastAsia="Times New Roman" w:hAnsi="Times New Roman" w:cs="Times New Roman"/>
          <w:color w:val="000000" w:themeColor="text1"/>
          <w:shd w:val="clear" w:color="auto" w:fill="FFFFFF"/>
        </w:rPr>
        <w:t xml:space="preserve">Michael Kuhn (2016: 15) goes further and critiques the dominating </w:t>
      </w:r>
      <w:r w:rsidR="00AC40C9">
        <w:rPr>
          <w:rFonts w:ascii="Times New Roman" w:eastAsia="Times New Roman" w:hAnsi="Times New Roman" w:cs="Times New Roman"/>
          <w:color w:val="000000" w:themeColor="text1"/>
          <w:shd w:val="clear" w:color="auto" w:fill="FFFFFF"/>
        </w:rPr>
        <w:t xml:space="preserve">social science </w:t>
      </w:r>
      <w:r w:rsidRPr="00F83C25">
        <w:rPr>
          <w:rFonts w:ascii="Times New Roman" w:eastAsia="Times New Roman" w:hAnsi="Times New Roman" w:cs="Times New Roman"/>
          <w:color w:val="000000" w:themeColor="text1"/>
          <w:shd w:val="clear" w:color="auto" w:fill="FFFFFF"/>
        </w:rPr>
        <w:t>thinking, in the sense that its rationale implies the obligation</w:t>
      </w:r>
      <w:r w:rsidRPr="00F83C25">
        <w:rPr>
          <w:rFonts w:ascii="Times" w:eastAsia="Times New Roman" w:hAnsi="Times" w:cs="Times New Roman"/>
          <w:color w:val="000000" w:themeColor="text1"/>
          <w:sz w:val="20"/>
          <w:szCs w:val="20"/>
        </w:rPr>
        <w:t xml:space="preserve"> </w:t>
      </w:r>
      <w:r w:rsidR="00677565" w:rsidRPr="00F83C25">
        <w:rPr>
          <w:rFonts w:ascii="Times New Roman" w:eastAsia="Times New Roman" w:hAnsi="Times New Roman" w:cs="Times New Roman"/>
          <w:color w:val="000000" w:themeColor="text1"/>
          <w:shd w:val="clear" w:color="auto" w:fill="FFFFFF"/>
        </w:rPr>
        <w:t>to “be nothing but thinking about and through the constructs of nation state socials and that the only way for social thought in the social sciences to recognize the world beyond national socials is, therefore, the aggregation of nationally constructed social thought”.  </w:t>
      </w:r>
    </w:p>
    <w:p w14:paraId="4F1530AB" w14:textId="77777777" w:rsidR="008C4776" w:rsidRPr="00677565" w:rsidRDefault="008C4776" w:rsidP="00F83C25">
      <w:pPr>
        <w:spacing w:line="276" w:lineRule="auto"/>
        <w:jc w:val="both"/>
        <w:rPr>
          <w:rFonts w:ascii="Times" w:eastAsia="Times New Roman" w:hAnsi="Times" w:cs="Times New Roman"/>
          <w:sz w:val="20"/>
          <w:szCs w:val="20"/>
        </w:rPr>
      </w:pPr>
    </w:p>
    <w:p w14:paraId="48B6FF59" w14:textId="77777777" w:rsidR="00580A56" w:rsidRPr="00727112" w:rsidRDefault="00580A56" w:rsidP="00F83C25">
      <w:pPr>
        <w:spacing w:line="276" w:lineRule="auto"/>
        <w:jc w:val="both"/>
        <w:rPr>
          <w:rFonts w:ascii="Times New Roman" w:hAnsi="Times New Roman" w:cs="Times New Roman"/>
          <w:lang w:val="en-GB"/>
        </w:rPr>
      </w:pPr>
    </w:p>
    <w:p w14:paraId="6C41FF3D" w14:textId="77777777"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b/>
          <w:lang w:val="en-GB"/>
        </w:rPr>
        <w:t xml:space="preserve">2. Overcoming the paradigm of methodological nationalism: the concept of </w:t>
      </w:r>
    </w:p>
    <w:p w14:paraId="3AE9AAE4" w14:textId="77777777" w:rsidR="00784C2B" w:rsidRPr="00727112" w:rsidRDefault="00784C2B" w:rsidP="00727112">
      <w:pPr>
        <w:spacing w:line="276" w:lineRule="auto"/>
        <w:jc w:val="both"/>
        <w:rPr>
          <w:rFonts w:ascii="Times New Roman" w:hAnsi="Times New Roman" w:cs="Times New Roman"/>
          <w:b/>
          <w:lang w:val="en-GB"/>
        </w:rPr>
      </w:pPr>
      <w:r w:rsidRPr="00727112">
        <w:rPr>
          <w:rFonts w:ascii="Times New Roman" w:hAnsi="Times New Roman" w:cs="Times New Roman"/>
          <w:b/>
          <w:lang w:val="en-GB"/>
        </w:rPr>
        <w:t>“transnational spaces of education”</w:t>
      </w:r>
    </w:p>
    <w:p w14:paraId="314DBDAD" w14:textId="77777777" w:rsidR="00784C2B" w:rsidRPr="00727112" w:rsidRDefault="00784C2B" w:rsidP="00727112">
      <w:pPr>
        <w:spacing w:line="276" w:lineRule="auto"/>
        <w:jc w:val="both"/>
        <w:rPr>
          <w:rFonts w:ascii="Times New Roman" w:hAnsi="Times New Roman" w:cs="Times New Roman"/>
          <w:lang w:val="en-GB"/>
        </w:rPr>
      </w:pPr>
    </w:p>
    <w:p w14:paraId="0E726F51" w14:textId="77777777" w:rsidR="00784C2B" w:rsidRPr="00727112" w:rsidRDefault="00784C2B" w:rsidP="00727112">
      <w:pPr>
        <w:spacing w:line="276" w:lineRule="auto"/>
        <w:jc w:val="both"/>
        <w:rPr>
          <w:rFonts w:ascii="Times New Roman" w:hAnsi="Times New Roman" w:cs="Times New Roman"/>
          <w:b/>
          <w:lang w:val="en-GB"/>
        </w:rPr>
      </w:pPr>
      <w:r w:rsidRPr="00727112">
        <w:rPr>
          <w:rFonts w:ascii="Times New Roman" w:hAnsi="Times New Roman" w:cs="Times New Roman"/>
          <w:lang w:val="en-GB"/>
        </w:rPr>
        <w:t>The paradigm of methodological nationalism - which equates society with nation-states societies - has proved to be inadequate to analyse transnational developments and phenomena in the field of education (e.g., Adick 2005; Hayden 2011).</w:t>
      </w:r>
    </w:p>
    <w:p w14:paraId="57252541" w14:textId="77777777" w:rsidR="00784C2B" w:rsidRPr="00727112" w:rsidRDefault="00784C2B" w:rsidP="00727112">
      <w:pPr>
        <w:spacing w:line="276" w:lineRule="auto"/>
        <w:jc w:val="both"/>
        <w:rPr>
          <w:rFonts w:ascii="Times New Roman" w:hAnsi="Times New Roman" w:cs="Times New Roman"/>
          <w:lang w:val="en-GB"/>
        </w:rPr>
      </w:pPr>
    </w:p>
    <w:p w14:paraId="47131C9C" w14:textId="77777777"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This paradigm is based on the assumption that national societies and nation-states are ”natural reference units“ for the research on social phenomena. In contrast transnationalism as a “research programme” </w:t>
      </w:r>
    </w:p>
    <w:p w14:paraId="433D5906" w14:textId="77777777" w:rsidR="00784C2B" w:rsidRPr="00727112" w:rsidRDefault="00784C2B" w:rsidP="00727112">
      <w:pPr>
        <w:spacing w:line="276" w:lineRule="auto"/>
        <w:jc w:val="both"/>
        <w:rPr>
          <w:rFonts w:ascii="Times New Roman" w:hAnsi="Times New Roman" w:cs="Times New Roman"/>
          <w:lang w:val="en-GB"/>
        </w:rPr>
      </w:pPr>
    </w:p>
    <w:p w14:paraId="238D188B" w14:textId="13AB5DDF"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 mainly focuses on those social phenomena and social relationships which extend above several local units in different national societies, which are relatively stable and which contain comparatively dense interactions.” (Pries 2010: 10) </w:t>
      </w:r>
    </w:p>
    <w:p w14:paraId="76F34C68" w14:textId="77777777" w:rsidR="00784C2B" w:rsidRPr="00727112" w:rsidRDefault="00784C2B" w:rsidP="00727112">
      <w:pPr>
        <w:spacing w:line="276" w:lineRule="auto"/>
        <w:jc w:val="both"/>
        <w:rPr>
          <w:rFonts w:ascii="Times New Roman" w:hAnsi="Times New Roman" w:cs="Times New Roman"/>
          <w:lang w:val="en-GB"/>
        </w:rPr>
      </w:pPr>
    </w:p>
    <w:p w14:paraId="6EC72FA9" w14:textId="0D673E3A"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The borders of a nation-state as a reference unit tend to blur with this new perspective and thus the focus shifts towards cross-border phenomena, which can extend over several national societies. In the context of his research about work migration from Mexico to the USA in the 1990s, Pries (1996) developed the concept of “transnational social spaces”. The concept of space does not </w:t>
      </w:r>
      <w:r w:rsidRPr="007E73F6">
        <w:rPr>
          <w:rFonts w:ascii="Times New Roman" w:hAnsi="Times New Roman" w:cs="Times New Roman"/>
          <w:lang w:val="en-GB"/>
        </w:rPr>
        <w:t>only imply</w:t>
      </w:r>
      <w:r w:rsidRPr="00727112">
        <w:rPr>
          <w:rFonts w:ascii="Times New Roman" w:hAnsi="Times New Roman" w:cs="Times New Roman"/>
          <w:lang w:val="en-GB"/>
        </w:rPr>
        <w:t xml:space="preserve"> herein its traditional physical meaning of location, but primarily designates relatively stable relationships between social actors which cross national borders. </w:t>
      </w:r>
      <w:r w:rsidRPr="00827F4F">
        <w:rPr>
          <w:rFonts w:ascii="Times New Roman" w:hAnsi="Times New Roman" w:cs="Times New Roman"/>
          <w:lang w:val="en-GB"/>
        </w:rPr>
        <w:t xml:space="preserve">It </w:t>
      </w:r>
      <w:r w:rsidR="007E73F6" w:rsidRPr="00827F4F">
        <w:rPr>
          <w:rFonts w:ascii="Times New Roman" w:hAnsi="Times New Roman" w:cs="Times New Roman"/>
          <w:lang w:val="en-GB"/>
        </w:rPr>
        <w:t xml:space="preserve">is </w:t>
      </w:r>
      <w:r w:rsidRPr="00827F4F">
        <w:rPr>
          <w:rFonts w:ascii="Times New Roman" w:hAnsi="Times New Roman" w:cs="Times New Roman"/>
          <w:lang w:val="en-GB"/>
        </w:rPr>
        <w:t>a different concept of “space” that includes different territori</w:t>
      </w:r>
      <w:r w:rsidR="00AF64C6" w:rsidRPr="00827F4F">
        <w:rPr>
          <w:rFonts w:ascii="Times New Roman" w:hAnsi="Times New Roman" w:cs="Times New Roman"/>
          <w:lang w:val="en-GB"/>
        </w:rPr>
        <w:t>es</w:t>
      </w:r>
      <w:r w:rsidRPr="00827F4F">
        <w:rPr>
          <w:rFonts w:ascii="Times New Roman" w:hAnsi="Times New Roman" w:cs="Times New Roman"/>
          <w:lang w:val="en-GB"/>
        </w:rPr>
        <w:t xml:space="preserve"> related to implied social relations (see Faist 2000: 14).</w:t>
      </w:r>
      <w:r w:rsidRPr="0018524D">
        <w:rPr>
          <w:rFonts w:ascii="Times New Roman" w:hAnsi="Times New Roman" w:cs="Times New Roman"/>
          <w:lang w:val="en-GB"/>
        </w:rPr>
        <w:t xml:space="preserve"> In this context Pries (</w:t>
      </w:r>
      <w:r w:rsidR="0018524D" w:rsidRPr="0018524D">
        <w:rPr>
          <w:rFonts w:ascii="Times New Roman" w:hAnsi="Times New Roman" w:cs="Times New Roman"/>
          <w:lang w:val="en-GB"/>
        </w:rPr>
        <w:t>2008: 4</w:t>
      </w:r>
      <w:r w:rsidRPr="0018524D">
        <w:rPr>
          <w:rFonts w:ascii="Times New Roman" w:hAnsi="Times New Roman" w:cs="Times New Roman"/>
          <w:lang w:val="en-GB"/>
        </w:rPr>
        <w:t>)</w:t>
      </w:r>
      <w:r w:rsidRPr="00727112">
        <w:rPr>
          <w:rFonts w:ascii="Times New Roman" w:hAnsi="Times New Roman" w:cs="Times New Roman"/>
          <w:lang w:val="en-GB"/>
        </w:rPr>
        <w:t xml:space="preserve"> defines “transnational social spaces” “in a narrow sense” as “</w:t>
      </w:r>
      <w:r w:rsidRPr="00727112">
        <w:rPr>
          <w:rFonts w:ascii="Times New Roman" w:hAnsi="Times New Roman" w:cs="Times New Roman"/>
        </w:rPr>
        <w:t xml:space="preserve">nation states and national societies spanning interaction frameworks in the dimensions of (1) intensive and stable social practices, (2) systems of symbols, and (3) artefacts“. </w:t>
      </w:r>
    </w:p>
    <w:p w14:paraId="6A7C463A" w14:textId="77777777"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 </w:t>
      </w:r>
    </w:p>
    <w:p w14:paraId="3C9F0533" w14:textId="77777777"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Ulrich Beck (2000) in his reflections about “What is Globalization?” picks up the concept of transnational social space by Pries (1996, 2010) and states: </w:t>
      </w:r>
    </w:p>
    <w:p w14:paraId="3B973F1C" w14:textId="77777777" w:rsidR="00784C2B" w:rsidRPr="00727112" w:rsidRDefault="00784C2B" w:rsidP="00727112">
      <w:pPr>
        <w:spacing w:line="276" w:lineRule="auto"/>
        <w:jc w:val="both"/>
        <w:rPr>
          <w:rFonts w:ascii="Times New Roman" w:hAnsi="Times New Roman" w:cs="Times New Roman"/>
          <w:lang w:val="en-GB"/>
        </w:rPr>
      </w:pPr>
    </w:p>
    <w:p w14:paraId="345CD6E3" w14:textId="303CFBCB"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 the approach centred in transnational social spaces maintains that something new is emerging: social contexts of life and action to which Here-and-There or Both-And applies.” (Beck 2000: 28)  </w:t>
      </w:r>
    </w:p>
    <w:p w14:paraId="68AC8167" w14:textId="77777777" w:rsidR="00784C2B" w:rsidRPr="00727112" w:rsidRDefault="00784C2B" w:rsidP="00727112">
      <w:pPr>
        <w:spacing w:line="276" w:lineRule="auto"/>
        <w:jc w:val="both"/>
        <w:rPr>
          <w:rFonts w:ascii="Times New Roman" w:hAnsi="Times New Roman" w:cs="Times New Roman"/>
          <w:lang w:val="en-GB"/>
        </w:rPr>
      </w:pPr>
    </w:p>
    <w:p w14:paraId="3CED3C70" w14:textId="77777777"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The concept of a transnational social space focuses on the transnational social practices of actors, for example when communicating over the internet, which enables a social proximity of people who are not geographically close. If these practices are very stable and intense, so much so that they are part of everyday life, they can be called “transnational social spaces”.</w:t>
      </w:r>
      <w:r w:rsidRPr="00727112">
        <w:rPr>
          <w:rStyle w:val="Refdenotaderodap"/>
          <w:rFonts w:ascii="Times New Roman" w:hAnsi="Times New Roman" w:cs="Times New Roman"/>
          <w:lang w:val="en-GB"/>
        </w:rPr>
        <w:footnoteReference w:id="1"/>
      </w:r>
      <w:r w:rsidRPr="00727112">
        <w:rPr>
          <w:rFonts w:ascii="Times New Roman" w:hAnsi="Times New Roman" w:cs="Times New Roman"/>
          <w:lang w:val="en-GB"/>
        </w:rPr>
        <w:t xml:space="preserve"> An example is a transnational family, whose members are spread across the globe and have durable and close relations in their daily practices. They constitute, for that reason, a “transnational social space”.  </w:t>
      </w:r>
    </w:p>
    <w:p w14:paraId="74345D5D" w14:textId="77777777" w:rsidR="00784C2B" w:rsidRPr="00727112" w:rsidRDefault="00784C2B" w:rsidP="00727112">
      <w:pPr>
        <w:spacing w:line="276" w:lineRule="auto"/>
        <w:jc w:val="both"/>
        <w:rPr>
          <w:rFonts w:ascii="Times New Roman" w:hAnsi="Times New Roman" w:cs="Times New Roman"/>
          <w:lang w:val="en-GB"/>
        </w:rPr>
      </w:pPr>
    </w:p>
    <w:p w14:paraId="17EEC055" w14:textId="34C4E59A"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Because the social actors in international schools, such as pupils and teachers, often belong to a “global middle class” (Ball and Nikita 2014), which </w:t>
      </w:r>
      <w:r w:rsidR="00AF64C6" w:rsidRPr="008C4776">
        <w:rPr>
          <w:rFonts w:ascii="Times New Roman" w:hAnsi="Times New Roman" w:cs="Times New Roman"/>
          <w:lang w:val="en-GB"/>
        </w:rPr>
        <w:t xml:space="preserve">have </w:t>
      </w:r>
      <w:r w:rsidR="007C2B15" w:rsidRPr="00F83C25">
        <w:rPr>
          <w:rFonts w:ascii="Times New Roman" w:hAnsi="Times New Roman" w:cs="Times New Roman"/>
          <w:lang w:val="en-GB"/>
        </w:rPr>
        <w:t>dense</w:t>
      </w:r>
      <w:r w:rsidRPr="00727112">
        <w:rPr>
          <w:rFonts w:ascii="Times New Roman" w:hAnsi="Times New Roman" w:cs="Times New Roman"/>
          <w:lang w:val="en-GB"/>
        </w:rPr>
        <w:t xml:space="preserve"> transnational social practices and, therefore, </w:t>
      </w:r>
      <w:r w:rsidR="004B59ED">
        <w:rPr>
          <w:rFonts w:ascii="Times New Roman" w:hAnsi="Times New Roman" w:cs="Times New Roman"/>
          <w:lang w:val="en-GB"/>
        </w:rPr>
        <w:t>are</w:t>
      </w:r>
      <w:r w:rsidRPr="00727112">
        <w:rPr>
          <w:rFonts w:ascii="Times New Roman" w:hAnsi="Times New Roman" w:cs="Times New Roman"/>
          <w:lang w:val="en-GB"/>
        </w:rPr>
        <w:t xml:space="preserve"> transnational social spaces, one can say that international schools are “transnational spaces of education”. </w:t>
      </w:r>
    </w:p>
    <w:p w14:paraId="3D5546FC" w14:textId="77777777" w:rsidR="00784C2B" w:rsidRPr="00727112" w:rsidRDefault="00784C2B" w:rsidP="00727112">
      <w:pPr>
        <w:spacing w:line="276" w:lineRule="auto"/>
        <w:jc w:val="both"/>
        <w:rPr>
          <w:rFonts w:ascii="Times New Roman" w:hAnsi="Times New Roman" w:cs="Times New Roman"/>
          <w:lang w:val="en-GB"/>
        </w:rPr>
      </w:pPr>
    </w:p>
    <w:p w14:paraId="0B90FDAD" w14:textId="77777777" w:rsidR="00784C2B"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In this context, there are some first approaches which take up the concept of “transnational social space” (Pries 1996, 2010; Beck 2000) and develop it in educational settings in the sense of “transnational social spaces of education”. Adick (2005: 262ff.), for example, assigns the following features</w:t>
      </w:r>
      <w:r w:rsidRPr="00727112" w:rsidDel="00E63B55">
        <w:rPr>
          <w:rFonts w:ascii="Times New Roman" w:hAnsi="Times New Roman" w:cs="Times New Roman"/>
          <w:lang w:val="en-GB"/>
        </w:rPr>
        <w:t xml:space="preserve"> </w:t>
      </w:r>
      <w:r w:rsidRPr="00727112">
        <w:rPr>
          <w:rFonts w:ascii="Times New Roman" w:hAnsi="Times New Roman" w:cs="Times New Roman"/>
          <w:lang w:val="en-GB"/>
        </w:rPr>
        <w:t>to this concept:</w:t>
      </w:r>
    </w:p>
    <w:p w14:paraId="54609E4D" w14:textId="77777777" w:rsidR="00784C2B" w:rsidRPr="00727112" w:rsidRDefault="00784C2B" w:rsidP="00727112">
      <w:pPr>
        <w:spacing w:line="276" w:lineRule="auto"/>
        <w:jc w:val="both"/>
        <w:rPr>
          <w:rFonts w:ascii="Times New Roman" w:hAnsi="Times New Roman" w:cs="Times New Roman"/>
          <w:lang w:val="en-GB"/>
        </w:rPr>
      </w:pPr>
    </w:p>
    <w:p w14:paraId="19A5E29E" w14:textId="77777777" w:rsidR="00784C2B" w:rsidRPr="00727112" w:rsidRDefault="00784C2B" w:rsidP="008364DF">
      <w:pPr>
        <w:pStyle w:val="PargrafodaLista"/>
        <w:numPr>
          <w:ilvl w:val="0"/>
          <w:numId w:val="3"/>
        </w:numPr>
        <w:tabs>
          <w:tab w:val="left" w:pos="567"/>
        </w:tabs>
        <w:spacing w:line="276" w:lineRule="auto"/>
        <w:ind w:left="0" w:firstLine="0"/>
        <w:jc w:val="both"/>
        <w:rPr>
          <w:rFonts w:ascii="Times New Roman" w:hAnsi="Times New Roman" w:cs="Times New Roman"/>
          <w:lang w:val="en-GB"/>
        </w:rPr>
      </w:pPr>
      <w:r w:rsidRPr="00727112">
        <w:rPr>
          <w:rFonts w:ascii="Times New Roman" w:hAnsi="Times New Roman" w:cs="Times New Roman"/>
          <w:lang w:val="en-GB"/>
        </w:rPr>
        <w:t xml:space="preserve">transnational social spaces of education can arise “from the bottom”, which means from the practices of social actors, or “from the top”, which means the promotion of transnational providers of education </w:t>
      </w:r>
    </w:p>
    <w:p w14:paraId="0BF3776E" w14:textId="77777777" w:rsidR="00784C2B" w:rsidRPr="00727112" w:rsidRDefault="00784C2B" w:rsidP="008364DF">
      <w:pPr>
        <w:pStyle w:val="PargrafodaLista"/>
        <w:numPr>
          <w:ilvl w:val="0"/>
          <w:numId w:val="3"/>
        </w:numPr>
        <w:tabs>
          <w:tab w:val="left" w:pos="567"/>
        </w:tabs>
        <w:spacing w:line="276" w:lineRule="auto"/>
        <w:ind w:left="0" w:firstLine="0"/>
        <w:jc w:val="both"/>
        <w:rPr>
          <w:rFonts w:ascii="Times New Roman" w:hAnsi="Times New Roman" w:cs="Times New Roman"/>
          <w:lang w:val="en-GB"/>
        </w:rPr>
      </w:pPr>
      <w:r w:rsidRPr="00727112">
        <w:rPr>
          <w:rFonts w:ascii="Times New Roman" w:hAnsi="Times New Roman" w:cs="Times New Roman"/>
          <w:lang w:val="en-GB"/>
        </w:rPr>
        <w:t>they function on the basis of already existing transnational convergences and they promote more convergences</w:t>
      </w:r>
    </w:p>
    <w:p w14:paraId="16397B00" w14:textId="77777777" w:rsidR="00784C2B" w:rsidRPr="00727112" w:rsidRDefault="00784C2B" w:rsidP="008364DF">
      <w:pPr>
        <w:pStyle w:val="PargrafodaLista"/>
        <w:numPr>
          <w:ilvl w:val="0"/>
          <w:numId w:val="3"/>
        </w:numPr>
        <w:tabs>
          <w:tab w:val="left" w:pos="567"/>
        </w:tabs>
        <w:spacing w:line="276" w:lineRule="auto"/>
        <w:ind w:left="0" w:firstLine="0"/>
        <w:jc w:val="both"/>
        <w:rPr>
          <w:rFonts w:ascii="Times New Roman" w:hAnsi="Times New Roman" w:cs="Times New Roman"/>
          <w:lang w:val="en-GB"/>
        </w:rPr>
      </w:pPr>
      <w:r w:rsidRPr="00727112">
        <w:rPr>
          <w:rFonts w:ascii="Times New Roman" w:hAnsi="Times New Roman" w:cs="Times New Roman"/>
          <w:lang w:val="en-GB"/>
        </w:rPr>
        <w:t>cross-border processes of education are taking place in transnational social spaces of education</w:t>
      </w:r>
    </w:p>
    <w:p w14:paraId="36305FC7" w14:textId="77777777" w:rsidR="00784C2B" w:rsidRPr="00727112" w:rsidRDefault="00784C2B" w:rsidP="008364DF">
      <w:pPr>
        <w:pStyle w:val="PargrafodaLista"/>
        <w:numPr>
          <w:ilvl w:val="0"/>
          <w:numId w:val="3"/>
        </w:numPr>
        <w:tabs>
          <w:tab w:val="left" w:pos="567"/>
        </w:tabs>
        <w:spacing w:line="276" w:lineRule="auto"/>
        <w:ind w:left="0" w:firstLine="0"/>
        <w:jc w:val="both"/>
        <w:rPr>
          <w:rFonts w:ascii="Times New Roman" w:hAnsi="Times New Roman" w:cs="Times New Roman"/>
          <w:lang w:val="en-GB"/>
        </w:rPr>
      </w:pPr>
      <w:r w:rsidRPr="00727112">
        <w:rPr>
          <w:rFonts w:ascii="Times New Roman" w:hAnsi="Times New Roman" w:cs="Times New Roman"/>
          <w:lang w:val="en-GB"/>
        </w:rPr>
        <w:t>in comparison to national or international spaces of education, transnational social spaces of education are non-governmental, which means they are not state-controlled, but organised “privately”.</w:t>
      </w:r>
    </w:p>
    <w:p w14:paraId="78D738A5" w14:textId="77777777" w:rsidR="00784C2B" w:rsidRPr="00727112" w:rsidRDefault="00784C2B" w:rsidP="00727112">
      <w:pPr>
        <w:spacing w:line="276" w:lineRule="auto"/>
        <w:jc w:val="both"/>
        <w:rPr>
          <w:rFonts w:ascii="Times New Roman" w:hAnsi="Times New Roman" w:cs="Times New Roman"/>
          <w:lang w:val="en-GB"/>
        </w:rPr>
      </w:pPr>
    </w:p>
    <w:p w14:paraId="51430B5A" w14:textId="5613E6DF" w:rsidR="008364DF" w:rsidRPr="00727112" w:rsidRDefault="00784C2B"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As regards the research on international schools, Hayden (2011) introduced and developed the concept of “transnational spaces of education”, referring to Beck’s (2000) theory and his concept of “transnational social spaces”. According to her, international schools represent an answer to globalisation processes and “the aspirations of global knowledge workers for their children” (Hayden 2011: 212). </w:t>
      </w:r>
    </w:p>
    <w:p w14:paraId="631860F6" w14:textId="77777777" w:rsidR="00784C2B" w:rsidRDefault="00784C2B" w:rsidP="00727112">
      <w:pPr>
        <w:spacing w:line="276" w:lineRule="auto"/>
        <w:jc w:val="both"/>
        <w:rPr>
          <w:rFonts w:ascii="Times New Roman" w:hAnsi="Times New Roman" w:cs="Times New Roman"/>
          <w:color w:val="000000"/>
          <w:shd w:val="clear" w:color="auto" w:fill="FFFFFF"/>
          <w:lang w:val="en-GB"/>
        </w:rPr>
      </w:pPr>
    </w:p>
    <w:p w14:paraId="479635C1" w14:textId="77777777" w:rsidR="006D1EAD" w:rsidRDefault="006D1EAD" w:rsidP="00727112">
      <w:pPr>
        <w:spacing w:line="276" w:lineRule="auto"/>
        <w:jc w:val="both"/>
        <w:rPr>
          <w:rFonts w:ascii="Times New Roman" w:hAnsi="Times New Roman" w:cs="Times New Roman"/>
          <w:color w:val="000000"/>
          <w:shd w:val="clear" w:color="auto" w:fill="FFFFFF"/>
          <w:lang w:val="en-GB"/>
        </w:rPr>
      </w:pPr>
    </w:p>
    <w:p w14:paraId="147A2AA0" w14:textId="77777777" w:rsidR="00EA0DE0" w:rsidRPr="00727112" w:rsidRDefault="00EA0DE0" w:rsidP="00727112">
      <w:pPr>
        <w:spacing w:line="276" w:lineRule="auto"/>
        <w:jc w:val="both"/>
        <w:rPr>
          <w:rFonts w:ascii="Times New Roman" w:hAnsi="Times New Roman" w:cs="Times New Roman"/>
          <w:b/>
          <w:lang w:val="en-GB"/>
        </w:rPr>
      </w:pPr>
      <w:r w:rsidRPr="008364DF">
        <w:rPr>
          <w:rFonts w:ascii="Times New Roman" w:hAnsi="Times New Roman" w:cs="Times New Roman"/>
          <w:b/>
          <w:lang w:val="en-GB"/>
        </w:rPr>
        <w:t>3. Overcoming</w:t>
      </w:r>
      <w:r w:rsidRPr="00727112">
        <w:rPr>
          <w:rFonts w:ascii="Times New Roman" w:hAnsi="Times New Roman" w:cs="Times New Roman"/>
          <w:b/>
          <w:lang w:val="en-GB"/>
        </w:rPr>
        <w:t xml:space="preserve"> the paradigm of methodological nationalism: some reflections on reconstructive qualitative research</w:t>
      </w:r>
    </w:p>
    <w:p w14:paraId="2DC1F0E0" w14:textId="77777777" w:rsidR="00EA0DE0" w:rsidRPr="00727112" w:rsidRDefault="00EA0DE0" w:rsidP="00727112">
      <w:pPr>
        <w:spacing w:line="276" w:lineRule="auto"/>
        <w:jc w:val="both"/>
        <w:rPr>
          <w:rFonts w:ascii="Times New Roman" w:hAnsi="Times New Roman" w:cs="Times New Roman"/>
          <w:b/>
          <w:lang w:val="en-GB"/>
        </w:rPr>
      </w:pPr>
    </w:p>
    <w:p w14:paraId="0442966C" w14:textId="638462A0" w:rsidR="00EA0DE0" w:rsidRPr="00727112" w:rsidRDefault="00EA0DE0"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Overcoming the paradigm of methodological nationalism puts into question traditional spatial units of reference of social research, which can no longer be considered “coherent and contiguous geographical ‘containers’” (</w:t>
      </w:r>
      <w:r w:rsidRPr="0018524D">
        <w:rPr>
          <w:rFonts w:ascii="Times New Roman" w:hAnsi="Times New Roman" w:cs="Times New Roman"/>
          <w:lang w:val="en-GB"/>
        </w:rPr>
        <w:t>Pries</w:t>
      </w:r>
      <w:r w:rsidR="0018524D" w:rsidRPr="0018524D">
        <w:rPr>
          <w:rFonts w:ascii="Times New Roman" w:hAnsi="Times New Roman" w:cs="Times New Roman"/>
          <w:lang w:val="en-GB"/>
        </w:rPr>
        <w:t xml:space="preserve"> 2008: 6</w:t>
      </w:r>
      <w:r w:rsidRPr="0018524D">
        <w:rPr>
          <w:rFonts w:ascii="Times New Roman" w:hAnsi="Times New Roman" w:cs="Times New Roman"/>
          <w:lang w:val="en-GB"/>
        </w:rPr>
        <w:t>).</w:t>
      </w:r>
      <w:r w:rsidRPr="00727112">
        <w:rPr>
          <w:rFonts w:ascii="Times New Roman" w:hAnsi="Times New Roman" w:cs="Times New Roman"/>
          <w:lang w:val="en-GB"/>
        </w:rPr>
        <w:t xml:space="preserve"> Khagram and Levitt (200</w:t>
      </w:r>
      <w:r w:rsidR="00EC7D2F">
        <w:rPr>
          <w:rFonts w:ascii="Times New Roman" w:hAnsi="Times New Roman" w:cs="Times New Roman"/>
          <w:lang w:val="en-GB"/>
        </w:rPr>
        <w:t>4</w:t>
      </w:r>
      <w:r w:rsidRPr="00727112">
        <w:rPr>
          <w:rFonts w:ascii="Times New Roman" w:hAnsi="Times New Roman" w:cs="Times New Roman"/>
          <w:lang w:val="en-GB"/>
        </w:rPr>
        <w:t xml:space="preserve">: 26) confirm it: </w:t>
      </w:r>
    </w:p>
    <w:p w14:paraId="099166EF" w14:textId="77777777" w:rsidR="00EA0DE0" w:rsidRPr="00727112" w:rsidRDefault="00EA0DE0" w:rsidP="00727112">
      <w:pPr>
        <w:spacing w:line="276" w:lineRule="auto"/>
        <w:jc w:val="both"/>
        <w:rPr>
          <w:rFonts w:ascii="Times New Roman" w:hAnsi="Times New Roman" w:cs="Times New Roman"/>
          <w:lang w:val="en-GB"/>
        </w:rPr>
      </w:pPr>
    </w:p>
    <w:p w14:paraId="2A268D0E" w14:textId="77777777" w:rsidR="00EA0DE0" w:rsidRPr="00727112" w:rsidRDefault="00EA0DE0"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“The local, regional, national, and global are not automatic, taken-for-granted social arenas, but rather categories that must be investigated as constructed and contested social facts”.</w:t>
      </w:r>
    </w:p>
    <w:p w14:paraId="23FE2EB3" w14:textId="77777777" w:rsidR="00EA0DE0" w:rsidRPr="00727112" w:rsidRDefault="00EA0DE0" w:rsidP="00727112">
      <w:pPr>
        <w:spacing w:line="276" w:lineRule="auto"/>
        <w:jc w:val="both"/>
        <w:rPr>
          <w:rFonts w:ascii="Times New Roman" w:hAnsi="Times New Roman" w:cs="Times New Roman"/>
          <w:lang w:val="en-GB"/>
        </w:rPr>
      </w:pPr>
    </w:p>
    <w:p w14:paraId="69524FFB" w14:textId="77777777" w:rsidR="00EA0DE0" w:rsidRPr="00727112" w:rsidRDefault="00EA0DE0"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The dissolution of these reference units causes methodological problems and challenges which require new analytic tools, as Resnik (2012) has shown.</w:t>
      </w:r>
    </w:p>
    <w:p w14:paraId="15D350EA" w14:textId="77777777" w:rsidR="00EA0DE0" w:rsidRPr="00727112" w:rsidRDefault="00EA0DE0" w:rsidP="00727112">
      <w:pPr>
        <w:spacing w:line="276" w:lineRule="auto"/>
        <w:jc w:val="both"/>
        <w:rPr>
          <w:rFonts w:ascii="Times New Roman" w:hAnsi="Times New Roman" w:cs="Times New Roman"/>
          <w:lang w:val="en-GB"/>
        </w:rPr>
      </w:pPr>
    </w:p>
    <w:p w14:paraId="66D3D6BB" w14:textId="77777777" w:rsidR="00EA0DE0" w:rsidRPr="00727112" w:rsidRDefault="00EA0DE0"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The concept of “</w:t>
      </w:r>
      <w:r w:rsidRPr="00727112">
        <w:rPr>
          <w:rFonts w:ascii="Times New Roman" w:hAnsi="Times New Roman" w:cs="Times New Roman"/>
          <w:color w:val="000000"/>
          <w:lang w:val="en-GB"/>
        </w:rPr>
        <w:t xml:space="preserve">conjunctive space of experiences” (Mannheim 1980: 155), which focuses on collectively shared knowledge of social actors, can be related to </w:t>
      </w:r>
      <w:r w:rsidRPr="00727112">
        <w:rPr>
          <w:rFonts w:ascii="Times New Roman" w:hAnsi="Times New Roman" w:cs="Times New Roman"/>
          <w:lang w:val="en-GB"/>
        </w:rPr>
        <w:t>local, regional, national, and global reference units. The “</w:t>
      </w:r>
      <w:r w:rsidRPr="00727112">
        <w:rPr>
          <w:rFonts w:ascii="Times New Roman" w:hAnsi="Times New Roman" w:cs="Times New Roman"/>
          <w:color w:val="000000"/>
          <w:lang w:val="en-GB"/>
        </w:rPr>
        <w:t xml:space="preserve">conjunctive space of experiences” can be conceived as a space of amalgamation of </w:t>
      </w:r>
      <w:r w:rsidRPr="00727112">
        <w:rPr>
          <w:rFonts w:ascii="Times New Roman" w:hAnsi="Times New Roman" w:cs="Times New Roman"/>
          <w:lang w:val="en-GB"/>
        </w:rPr>
        <w:t xml:space="preserve">these dimensions. </w:t>
      </w:r>
    </w:p>
    <w:p w14:paraId="67E1A6D6" w14:textId="77777777" w:rsidR="00EA0DE0" w:rsidRPr="00727112" w:rsidRDefault="00EA0DE0" w:rsidP="00727112">
      <w:pPr>
        <w:spacing w:line="276" w:lineRule="auto"/>
        <w:jc w:val="both"/>
        <w:rPr>
          <w:rFonts w:ascii="Times New Roman" w:hAnsi="Times New Roman" w:cs="Times New Roman"/>
          <w:lang w:val="en-GB"/>
        </w:rPr>
      </w:pPr>
    </w:p>
    <w:p w14:paraId="56CA56F4" w14:textId="0B0FD438" w:rsidR="00EA0DE0" w:rsidRDefault="00EA0DE0" w:rsidP="00727112">
      <w:pPr>
        <w:widowControl w:val="0"/>
        <w:autoSpaceDE w:val="0"/>
        <w:autoSpaceDN w:val="0"/>
        <w:adjustRightInd w:val="0"/>
        <w:spacing w:line="276" w:lineRule="auto"/>
        <w:jc w:val="both"/>
        <w:rPr>
          <w:rFonts w:ascii="Times New Roman" w:hAnsi="Times New Roman" w:cs="Times New Roman"/>
          <w:lang w:val="en-GB"/>
        </w:rPr>
      </w:pPr>
      <w:r w:rsidRPr="00727112">
        <w:rPr>
          <w:rFonts w:ascii="Times New Roman" w:hAnsi="Times New Roman" w:cs="Times New Roman"/>
          <w:color w:val="000000"/>
          <w:lang w:val="en-GB"/>
        </w:rPr>
        <w:t>A reconstructive empirical approach, such as the documentary method of interpretation</w:t>
      </w:r>
      <w:r w:rsidR="00AF4493">
        <w:rPr>
          <w:rFonts w:ascii="Times New Roman" w:hAnsi="Times New Roman" w:cs="Times New Roman"/>
          <w:color w:val="000000"/>
          <w:lang w:val="en-GB"/>
        </w:rPr>
        <w:t xml:space="preserve"> </w:t>
      </w:r>
      <w:r w:rsidR="00AF4493" w:rsidRPr="00727112">
        <w:rPr>
          <w:rFonts w:ascii="Times New Roman" w:hAnsi="Times New Roman" w:cs="Times New Roman"/>
          <w:lang w:val="en-GB"/>
        </w:rPr>
        <w:t>(e.g., Bohnsack et al. 2010)</w:t>
      </w:r>
      <w:r w:rsidRPr="00727112">
        <w:rPr>
          <w:rFonts w:ascii="Times New Roman" w:hAnsi="Times New Roman" w:cs="Times New Roman"/>
          <w:color w:val="000000"/>
          <w:lang w:val="en-GB"/>
        </w:rPr>
        <w:t xml:space="preserve">, which aims at reconstructing the conjunctive knowledge of social actors, can be an adequate methodological approach for analysing social reality and overcoming </w:t>
      </w:r>
      <w:r w:rsidRPr="00727112">
        <w:rPr>
          <w:rFonts w:ascii="Times New Roman" w:hAnsi="Times New Roman" w:cs="Times New Roman"/>
          <w:lang w:val="en-GB"/>
        </w:rPr>
        <w:t xml:space="preserve">the paradigm of methodological nationalism. </w:t>
      </w:r>
    </w:p>
    <w:p w14:paraId="1417632D" w14:textId="77777777" w:rsidR="008364DF" w:rsidRPr="00727112" w:rsidRDefault="008364DF" w:rsidP="00727112">
      <w:pPr>
        <w:widowControl w:val="0"/>
        <w:autoSpaceDE w:val="0"/>
        <w:autoSpaceDN w:val="0"/>
        <w:adjustRightInd w:val="0"/>
        <w:spacing w:line="276" w:lineRule="auto"/>
        <w:jc w:val="both"/>
        <w:rPr>
          <w:rFonts w:ascii="Times New Roman" w:hAnsi="Times New Roman" w:cs="Times New Roman"/>
          <w:lang w:val="en-GB"/>
        </w:rPr>
      </w:pPr>
    </w:p>
    <w:p w14:paraId="2B76A81B" w14:textId="370656D4" w:rsidR="00EA0DE0" w:rsidRPr="00727112" w:rsidRDefault="00EA0DE0" w:rsidP="00727112">
      <w:pPr>
        <w:widowControl w:val="0"/>
        <w:autoSpaceDE w:val="0"/>
        <w:autoSpaceDN w:val="0"/>
        <w:adjustRightInd w:val="0"/>
        <w:spacing w:line="276" w:lineRule="auto"/>
        <w:jc w:val="both"/>
        <w:rPr>
          <w:rFonts w:ascii="Times New Roman" w:hAnsi="Times New Roman" w:cs="Times New Roman"/>
          <w:color w:val="000000"/>
          <w:lang w:val="en-GB"/>
        </w:rPr>
      </w:pPr>
      <w:r w:rsidRPr="00727112">
        <w:rPr>
          <w:rFonts w:ascii="Times New Roman" w:hAnsi="Times New Roman" w:cs="Times New Roman"/>
          <w:lang w:val="en-GB"/>
        </w:rPr>
        <w:t xml:space="preserve">The documentary interpretation method </w:t>
      </w:r>
      <w:r w:rsidRPr="007C2B15">
        <w:rPr>
          <w:rFonts w:ascii="Times New Roman" w:hAnsi="Times New Roman" w:cs="Times New Roman"/>
          <w:lang w:val="en-GB"/>
        </w:rPr>
        <w:t>focus</w:t>
      </w:r>
      <w:r w:rsidR="00EC3C83" w:rsidRPr="007C2B15">
        <w:rPr>
          <w:rFonts w:ascii="Times New Roman" w:hAnsi="Times New Roman" w:cs="Times New Roman"/>
          <w:lang w:val="en-GB"/>
        </w:rPr>
        <w:t>es</w:t>
      </w:r>
      <w:r w:rsidRPr="007C2B15">
        <w:rPr>
          <w:rFonts w:ascii="Times New Roman" w:hAnsi="Times New Roman" w:cs="Times New Roman"/>
          <w:lang w:val="en-GB"/>
        </w:rPr>
        <w:t xml:space="preserve"> on</w:t>
      </w:r>
      <w:r w:rsidRPr="00727112">
        <w:rPr>
          <w:rFonts w:ascii="Times New Roman" w:hAnsi="Times New Roman" w:cs="Times New Roman"/>
          <w:lang w:val="en-GB"/>
        </w:rPr>
        <w:t xml:space="preserve"> the analyses of </w:t>
      </w:r>
      <w:r w:rsidRPr="00727112">
        <w:rPr>
          <w:rFonts w:ascii="Times New Roman" w:hAnsi="Times New Roman" w:cs="Times New Roman"/>
          <w:color w:val="000000"/>
          <w:lang w:val="en-GB"/>
        </w:rPr>
        <w:t xml:space="preserve">atheoretical knowledge, expressed in routine-based and habitual actions - it can be understood as “tacit knowledge” (Polanyi, 1966). This atheoretical knowledge is included in the </w:t>
      </w:r>
      <w:r w:rsidRPr="00727112">
        <w:rPr>
          <w:rFonts w:ascii="Times New Roman" w:hAnsi="Times New Roman" w:cs="Times New Roman"/>
          <w:lang w:val="en-GB"/>
        </w:rPr>
        <w:t>“</w:t>
      </w:r>
      <w:r w:rsidRPr="00727112">
        <w:rPr>
          <w:rFonts w:ascii="Times New Roman" w:hAnsi="Times New Roman" w:cs="Times New Roman"/>
          <w:color w:val="000000"/>
          <w:lang w:val="en-GB"/>
        </w:rPr>
        <w:t>conjunctive space of experiences”, a space</w:t>
      </w:r>
      <w:r w:rsidR="00335036">
        <w:rPr>
          <w:rFonts w:ascii="Times New Roman" w:hAnsi="Times New Roman" w:cs="Times New Roman"/>
          <w:color w:val="000000"/>
          <w:lang w:val="en-GB"/>
        </w:rPr>
        <w:t>,</w:t>
      </w:r>
      <w:r w:rsidRPr="00727112">
        <w:rPr>
          <w:rFonts w:ascii="Times New Roman" w:hAnsi="Times New Roman" w:cs="Times New Roman"/>
          <w:color w:val="000000"/>
          <w:lang w:val="en-GB"/>
        </w:rPr>
        <w:t xml:space="preserve"> which arises through the connection between social actors, for example, by generation, gender, milieu or ethnicity. If there is a dense collective social connection rising above local units and national borders, the </w:t>
      </w:r>
      <w:r w:rsidRPr="00727112">
        <w:rPr>
          <w:rFonts w:ascii="Times New Roman" w:hAnsi="Times New Roman" w:cs="Times New Roman"/>
          <w:lang w:val="en-GB"/>
        </w:rPr>
        <w:t>“</w:t>
      </w:r>
      <w:r w:rsidRPr="00727112">
        <w:rPr>
          <w:rFonts w:ascii="Times New Roman" w:hAnsi="Times New Roman" w:cs="Times New Roman"/>
          <w:color w:val="000000"/>
          <w:lang w:val="en-GB"/>
        </w:rPr>
        <w:t xml:space="preserve">conjunctive space of experiences” can be regarded as a “transnational social space”. </w:t>
      </w:r>
    </w:p>
    <w:p w14:paraId="604462E7" w14:textId="77777777" w:rsidR="008364DF" w:rsidRDefault="008364DF" w:rsidP="00727112">
      <w:pPr>
        <w:widowControl w:val="0"/>
        <w:autoSpaceDE w:val="0"/>
        <w:autoSpaceDN w:val="0"/>
        <w:adjustRightInd w:val="0"/>
        <w:spacing w:line="276" w:lineRule="auto"/>
        <w:jc w:val="both"/>
        <w:rPr>
          <w:rFonts w:ascii="Times New Roman" w:hAnsi="Times New Roman" w:cs="Times New Roman"/>
          <w:color w:val="000000"/>
          <w:lang w:val="en-GB"/>
        </w:rPr>
      </w:pPr>
    </w:p>
    <w:p w14:paraId="021BE902" w14:textId="77777777" w:rsidR="00EA0DE0" w:rsidRPr="00727112" w:rsidRDefault="00EA0DE0" w:rsidP="00727112">
      <w:pPr>
        <w:widowControl w:val="0"/>
        <w:autoSpaceDE w:val="0"/>
        <w:autoSpaceDN w:val="0"/>
        <w:adjustRightInd w:val="0"/>
        <w:spacing w:line="276" w:lineRule="auto"/>
        <w:jc w:val="both"/>
        <w:rPr>
          <w:rFonts w:ascii="Times New Roman" w:hAnsi="Times New Roman" w:cs="Times New Roman"/>
          <w:color w:val="000000"/>
          <w:lang w:val="en-GB"/>
        </w:rPr>
      </w:pPr>
      <w:r w:rsidRPr="00727112">
        <w:rPr>
          <w:rFonts w:ascii="Times New Roman" w:hAnsi="Times New Roman" w:cs="Times New Roman"/>
          <w:color w:val="000000"/>
          <w:lang w:val="en-GB"/>
        </w:rPr>
        <w:t>In this context, Annette Scheunpflug, Susanne Krogull and Julia Franz (2016: 20) have shown the potential of the documentary method when applied to the empirical research on global learning:</w:t>
      </w:r>
    </w:p>
    <w:p w14:paraId="7E9851CE" w14:textId="77777777" w:rsidR="008364DF" w:rsidRDefault="008364DF" w:rsidP="00727112">
      <w:pPr>
        <w:widowControl w:val="0"/>
        <w:autoSpaceDE w:val="0"/>
        <w:autoSpaceDN w:val="0"/>
        <w:adjustRightInd w:val="0"/>
        <w:spacing w:line="276" w:lineRule="auto"/>
        <w:jc w:val="both"/>
        <w:rPr>
          <w:rFonts w:ascii="Times New Roman" w:hAnsi="Times New Roman" w:cs="Times New Roman"/>
          <w:b/>
          <w:bCs/>
          <w:color w:val="000000"/>
          <w:lang w:val="en-GB"/>
        </w:rPr>
      </w:pPr>
    </w:p>
    <w:p w14:paraId="34874EBD" w14:textId="19314B60" w:rsidR="008364DF" w:rsidRPr="00727112" w:rsidRDefault="00EA0DE0" w:rsidP="00AC40C9">
      <w:pPr>
        <w:widowControl w:val="0"/>
        <w:autoSpaceDE w:val="0"/>
        <w:autoSpaceDN w:val="0"/>
        <w:adjustRightInd w:val="0"/>
        <w:spacing w:line="276" w:lineRule="auto"/>
        <w:jc w:val="both"/>
        <w:rPr>
          <w:rFonts w:ascii="Times New Roman" w:hAnsi="Times New Roman" w:cs="Times New Roman"/>
          <w:color w:val="000000"/>
          <w:lang w:val="en-GB"/>
        </w:rPr>
      </w:pPr>
      <w:r w:rsidRPr="00727112">
        <w:rPr>
          <w:rFonts w:ascii="Times New Roman" w:hAnsi="Times New Roman" w:cs="Times New Roman"/>
          <w:bCs/>
          <w:color w:val="000000"/>
        </w:rPr>
        <w:t>“</w:t>
      </w:r>
      <w:r w:rsidRPr="00727112">
        <w:rPr>
          <w:rFonts w:ascii="Times New Roman" w:hAnsi="Times New Roman" w:cs="Times New Roman"/>
          <w:color w:val="000000"/>
          <w:lang w:val="en-GB"/>
        </w:rPr>
        <w:t xml:space="preserve">The potential for these approaches is far from exhausted, as many questions in the context of global learning are still unclear, for example, what kind of world societal attitudes and orientations can be built at which period of life, </w:t>
      </w:r>
      <w:r w:rsidR="00EC3C83">
        <w:rPr>
          <w:rFonts w:ascii="Times New Roman" w:hAnsi="Times New Roman" w:cs="Times New Roman"/>
          <w:color w:val="000000"/>
          <w:lang w:val="en-GB"/>
        </w:rPr>
        <w:t>by</w:t>
      </w:r>
      <w:r w:rsidR="00EC3C83" w:rsidRPr="00727112">
        <w:rPr>
          <w:rFonts w:ascii="Times New Roman" w:hAnsi="Times New Roman" w:cs="Times New Roman"/>
          <w:color w:val="000000"/>
          <w:lang w:val="en-GB"/>
        </w:rPr>
        <w:t xml:space="preserve"> </w:t>
      </w:r>
      <w:r w:rsidRPr="00727112">
        <w:rPr>
          <w:rFonts w:ascii="Times New Roman" w:hAnsi="Times New Roman" w:cs="Times New Roman"/>
          <w:color w:val="000000"/>
          <w:lang w:val="en-GB"/>
        </w:rPr>
        <w:t xml:space="preserve">which form of learning, and what forms of action can be motivated and triggered. This form of research has the potential to contribute substantially to understanding the complexity of world society.” </w:t>
      </w:r>
    </w:p>
    <w:p w14:paraId="657B3E47" w14:textId="77777777" w:rsidR="0051724F" w:rsidRDefault="0051724F" w:rsidP="00727112">
      <w:pPr>
        <w:spacing w:line="276" w:lineRule="auto"/>
        <w:jc w:val="both"/>
        <w:rPr>
          <w:rFonts w:ascii="Times New Roman" w:hAnsi="Times New Roman" w:cs="Times New Roman"/>
          <w:b/>
          <w:lang w:val="en-GB"/>
        </w:rPr>
      </w:pPr>
    </w:p>
    <w:p w14:paraId="68990A19" w14:textId="77777777" w:rsidR="006D1EAD" w:rsidRDefault="006D1EAD" w:rsidP="00727112">
      <w:pPr>
        <w:spacing w:line="276" w:lineRule="auto"/>
        <w:jc w:val="both"/>
        <w:rPr>
          <w:rFonts w:ascii="Times New Roman" w:hAnsi="Times New Roman" w:cs="Times New Roman"/>
          <w:b/>
          <w:lang w:val="en-GB"/>
        </w:rPr>
      </w:pPr>
    </w:p>
    <w:p w14:paraId="0DB93A45" w14:textId="105AAF64" w:rsidR="00EA0DE0" w:rsidRPr="00727112" w:rsidRDefault="00EA0DE0" w:rsidP="00727112">
      <w:pPr>
        <w:spacing w:line="276" w:lineRule="auto"/>
        <w:jc w:val="both"/>
        <w:rPr>
          <w:rFonts w:ascii="Times New Roman" w:hAnsi="Times New Roman" w:cs="Times New Roman"/>
          <w:b/>
          <w:lang w:val="en-GB"/>
        </w:rPr>
      </w:pPr>
      <w:r w:rsidRPr="00727112">
        <w:rPr>
          <w:rFonts w:ascii="Times New Roman" w:hAnsi="Times New Roman" w:cs="Times New Roman"/>
          <w:b/>
          <w:lang w:val="en-GB"/>
        </w:rPr>
        <w:t>4. Can international schools be considered “transnational spaces of education”?</w:t>
      </w:r>
    </w:p>
    <w:p w14:paraId="15FD10B5" w14:textId="77777777" w:rsidR="00EA0DE0" w:rsidRPr="00727112" w:rsidRDefault="00EA0DE0" w:rsidP="00727112">
      <w:pPr>
        <w:spacing w:line="276" w:lineRule="auto"/>
        <w:jc w:val="both"/>
        <w:rPr>
          <w:rFonts w:ascii="Times New Roman" w:hAnsi="Times New Roman" w:cs="Times New Roman"/>
          <w:lang w:val="en-GB"/>
        </w:rPr>
      </w:pPr>
    </w:p>
    <w:p w14:paraId="2876A69A" w14:textId="77777777" w:rsidR="00EA0DE0" w:rsidRPr="00727112" w:rsidRDefault="00EA0DE0"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International schools can be regarded as “transnational spaces of education”, if the social actors of these schools share “common spaces of experience” (Mannheim 1980: 211) determined by transnational phenomena. In this case, these spaces would be constructed “from the bottom”, from the practices of the social actors. </w:t>
      </w:r>
    </w:p>
    <w:p w14:paraId="6AE23A49" w14:textId="77777777" w:rsidR="00EA0DE0" w:rsidRPr="00727112" w:rsidRDefault="00EA0DE0" w:rsidP="00727112">
      <w:pPr>
        <w:spacing w:line="276" w:lineRule="auto"/>
        <w:jc w:val="both"/>
        <w:rPr>
          <w:rFonts w:ascii="Times New Roman" w:hAnsi="Times New Roman" w:cs="Times New Roman"/>
          <w:lang w:val="en-GB"/>
        </w:rPr>
      </w:pPr>
    </w:p>
    <w:p w14:paraId="03E2E248" w14:textId="77777777" w:rsidR="00EA0DE0" w:rsidRPr="00727112" w:rsidRDefault="00EA0DE0"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On the other hand, these schools are regulated by transnational educational organizations, such as the International Baccalaureate® (IB 2018), and transnational spaces can arise “from the top”, through the promotion of transnational providers of education. </w:t>
      </w:r>
    </w:p>
    <w:p w14:paraId="320F9D07" w14:textId="77777777" w:rsidR="00EA0DE0" w:rsidRPr="00727112" w:rsidRDefault="00EA0DE0" w:rsidP="00727112">
      <w:pPr>
        <w:spacing w:line="276" w:lineRule="auto"/>
        <w:jc w:val="both"/>
        <w:rPr>
          <w:rFonts w:ascii="Times New Roman" w:hAnsi="Times New Roman" w:cs="Times New Roman"/>
          <w:lang w:val="en-GB"/>
        </w:rPr>
      </w:pPr>
    </w:p>
    <w:p w14:paraId="1C07EA37" w14:textId="176A2B59" w:rsidR="00EA0DE0" w:rsidRPr="007C2B15" w:rsidRDefault="00EC3C83" w:rsidP="00727112">
      <w:pPr>
        <w:spacing w:line="276" w:lineRule="auto"/>
        <w:jc w:val="both"/>
        <w:rPr>
          <w:rFonts w:ascii="Times New Roman" w:hAnsi="Times New Roman" w:cs="Times New Roman"/>
          <w:lang w:val="en-GB"/>
        </w:rPr>
      </w:pPr>
      <w:r w:rsidRPr="007C2B15">
        <w:rPr>
          <w:rFonts w:ascii="Times New Roman" w:hAnsi="Times New Roman" w:cs="Times New Roman"/>
          <w:lang w:val="en-GB"/>
        </w:rPr>
        <w:t>Whithin the scope</w:t>
      </w:r>
      <w:r w:rsidR="00EA0DE0" w:rsidRPr="007C2B15">
        <w:rPr>
          <w:rFonts w:ascii="Times New Roman" w:hAnsi="Times New Roman" w:cs="Times New Roman"/>
          <w:lang w:val="en-GB"/>
        </w:rPr>
        <w:t xml:space="preserve"> of an ongoing research project about the institutional identity of international schools in the area of Greater Lisbon</w:t>
      </w:r>
      <w:r w:rsidR="00EA0DE0" w:rsidRPr="007C2B15">
        <w:rPr>
          <w:rStyle w:val="Refdenotaderodap"/>
          <w:rFonts w:ascii="Times New Roman" w:hAnsi="Times New Roman" w:cs="Times New Roman"/>
          <w:lang w:val="en-GB"/>
        </w:rPr>
        <w:footnoteReference w:id="2"/>
      </w:r>
      <w:r w:rsidR="00EA0DE0" w:rsidRPr="007C2B15">
        <w:rPr>
          <w:rFonts w:ascii="Times New Roman" w:hAnsi="Times New Roman" w:cs="Times New Roman"/>
          <w:lang w:val="en-GB"/>
        </w:rPr>
        <w:t xml:space="preserve"> </w:t>
      </w:r>
      <w:r w:rsidR="00FE376B" w:rsidRPr="007C2B15">
        <w:rPr>
          <w:rFonts w:ascii="Times New Roman" w:hAnsi="Times New Roman" w:cs="Times New Roman"/>
          <w:lang w:val="en-GB"/>
        </w:rPr>
        <w:t xml:space="preserve">we </w:t>
      </w:r>
      <w:r w:rsidR="00EA0DE0" w:rsidRPr="007C2B15">
        <w:rPr>
          <w:rFonts w:ascii="Times New Roman" w:hAnsi="Times New Roman" w:cs="Times New Roman"/>
          <w:lang w:val="en-GB"/>
        </w:rPr>
        <w:t xml:space="preserve">will </w:t>
      </w:r>
      <w:r w:rsidR="00FE376B" w:rsidRPr="007C2B15">
        <w:rPr>
          <w:rFonts w:ascii="Times New Roman" w:hAnsi="Times New Roman" w:cs="Times New Roman"/>
          <w:lang w:val="en-GB"/>
        </w:rPr>
        <w:t>analyse</w:t>
      </w:r>
      <w:r w:rsidR="00EA0DE0" w:rsidRPr="007C2B15">
        <w:rPr>
          <w:rFonts w:ascii="Times New Roman" w:hAnsi="Times New Roman" w:cs="Times New Roman"/>
          <w:lang w:val="en-GB"/>
        </w:rPr>
        <w:t xml:space="preserve"> – using some of its empirical insights </w:t>
      </w:r>
      <w:r w:rsidR="00833573" w:rsidRPr="007C2B15">
        <w:rPr>
          <w:rFonts w:ascii="Times New Roman" w:hAnsi="Times New Roman" w:cs="Times New Roman"/>
          <w:lang w:val="en-GB"/>
        </w:rPr>
        <w:t xml:space="preserve">(interviews with school boards; focus groups with students) </w:t>
      </w:r>
      <w:r w:rsidR="00EA0DE0" w:rsidRPr="007C2B15">
        <w:rPr>
          <w:rFonts w:ascii="Times New Roman" w:hAnsi="Times New Roman" w:cs="Times New Roman"/>
          <w:lang w:val="en-GB"/>
        </w:rPr>
        <w:t>– if and to which extent the international schools analysed can be considered “transnational spaces of education”.</w:t>
      </w:r>
    </w:p>
    <w:p w14:paraId="76B0FD32" w14:textId="77777777" w:rsidR="00EA0DE0" w:rsidRPr="007C2B15" w:rsidRDefault="00EA0DE0" w:rsidP="00727112">
      <w:pPr>
        <w:spacing w:line="276" w:lineRule="auto"/>
        <w:jc w:val="both"/>
        <w:rPr>
          <w:rFonts w:ascii="Times New Roman" w:hAnsi="Times New Roman" w:cs="Times New Roman"/>
          <w:lang w:val="en-GB"/>
        </w:rPr>
      </w:pPr>
    </w:p>
    <w:p w14:paraId="7EEE505C" w14:textId="13E51DB4" w:rsidR="00EA0DE0" w:rsidRPr="00727112" w:rsidRDefault="00EA0DE0" w:rsidP="00727112">
      <w:pPr>
        <w:spacing w:line="276" w:lineRule="auto"/>
        <w:jc w:val="both"/>
        <w:rPr>
          <w:rFonts w:ascii="Times New Roman" w:hAnsi="Times New Roman" w:cs="Times New Roman"/>
          <w:lang w:val="en-GB"/>
        </w:rPr>
      </w:pPr>
      <w:r w:rsidRPr="007C2B15">
        <w:rPr>
          <w:rFonts w:ascii="Times New Roman" w:hAnsi="Times New Roman" w:cs="Times New Roman"/>
          <w:lang w:val="en-GB"/>
        </w:rPr>
        <w:t xml:space="preserve">Surprisingly, considering that inter-/transnational education is a diverse field, which is expanding, there is a global research deficit, especially in Portugal. There are some isolated studies about international schools </w:t>
      </w:r>
      <w:r w:rsidR="008364DF" w:rsidRPr="007C2B15">
        <w:rPr>
          <w:rFonts w:ascii="Times New Roman" w:hAnsi="Times New Roman" w:cs="Times New Roman"/>
          <w:lang w:val="en-GB"/>
        </w:rPr>
        <w:t xml:space="preserve">especially </w:t>
      </w:r>
      <w:r w:rsidRPr="007C2B15">
        <w:rPr>
          <w:rFonts w:ascii="Times New Roman" w:hAnsi="Times New Roman" w:cs="Times New Roman"/>
          <w:lang w:val="en-GB"/>
        </w:rPr>
        <w:t>in the Nor</w:t>
      </w:r>
      <w:r w:rsidRPr="00727112">
        <w:rPr>
          <w:rFonts w:ascii="Times New Roman" w:hAnsi="Times New Roman" w:cs="Times New Roman"/>
          <w:lang w:val="en-GB"/>
        </w:rPr>
        <w:t xml:space="preserve">th of Portugal </w:t>
      </w:r>
      <w:r w:rsidR="0018524D" w:rsidRPr="0018524D">
        <w:rPr>
          <w:rFonts w:ascii="Times New Roman" w:hAnsi="Times New Roman" w:cs="Times New Roman"/>
          <w:lang w:val="en-GB"/>
        </w:rPr>
        <w:t>(Macedo 2009; Louça et al. 2014; Macedo &amp; Araújo 2016</w:t>
      </w:r>
      <w:r w:rsidRPr="0018524D">
        <w:rPr>
          <w:rFonts w:ascii="Times New Roman" w:hAnsi="Times New Roman" w:cs="Times New Roman"/>
          <w:lang w:val="en-GB"/>
        </w:rPr>
        <w:t>), but as</w:t>
      </w:r>
      <w:r w:rsidRPr="00727112">
        <w:rPr>
          <w:rFonts w:ascii="Times New Roman" w:hAnsi="Times New Roman" w:cs="Times New Roman"/>
          <w:lang w:val="en-GB"/>
        </w:rPr>
        <w:t xml:space="preserve"> regards the area of Greater Lisbon there is only a first overview (Schippling &amp; Abrantes 2018).</w:t>
      </w:r>
    </w:p>
    <w:p w14:paraId="178DDA87" w14:textId="77777777" w:rsidR="00EA0DE0" w:rsidRPr="00727112" w:rsidRDefault="00EA0DE0" w:rsidP="00727112">
      <w:pPr>
        <w:spacing w:line="276" w:lineRule="auto"/>
        <w:jc w:val="both"/>
        <w:rPr>
          <w:rFonts w:ascii="Times New Roman" w:hAnsi="Times New Roman" w:cs="Times New Roman"/>
          <w:lang w:val="en-GB"/>
        </w:rPr>
      </w:pPr>
    </w:p>
    <w:p w14:paraId="38051F52" w14:textId="794D1F6A" w:rsidR="00EA0DE0" w:rsidRPr="00727112" w:rsidRDefault="00EA0DE0"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The research project on the international schools in the area of Greater Lisbon is a reaction to this research deficit and it aims to overcome the paradigm of methodological nationalism regarding its conceptual and methodological framework. It uses the documentary interpretation method. In this way, it draws on insights from the research on transnationalism</w:t>
      </w:r>
      <w:r w:rsidR="00EA6E4A">
        <w:rPr>
          <w:rFonts w:ascii="Times New Roman" w:hAnsi="Times New Roman" w:cs="Times New Roman"/>
          <w:lang w:val="en-GB"/>
        </w:rPr>
        <w:t xml:space="preserve"> </w:t>
      </w:r>
      <w:r w:rsidR="00434336">
        <w:rPr>
          <w:rFonts w:ascii="Times New Roman" w:hAnsi="Times New Roman" w:cs="Times New Roman"/>
          <w:lang w:val="en-GB"/>
        </w:rPr>
        <w:t xml:space="preserve">and uses them in the </w:t>
      </w:r>
      <w:r w:rsidRPr="00727112">
        <w:rPr>
          <w:rFonts w:ascii="Times New Roman" w:hAnsi="Times New Roman" w:cs="Times New Roman"/>
          <w:lang w:val="en-GB"/>
        </w:rPr>
        <w:t>research</w:t>
      </w:r>
      <w:r w:rsidR="00434336">
        <w:rPr>
          <w:rFonts w:ascii="Times New Roman" w:hAnsi="Times New Roman" w:cs="Times New Roman"/>
          <w:lang w:val="en-GB"/>
        </w:rPr>
        <w:t xml:space="preserve"> on </w:t>
      </w:r>
      <w:r w:rsidR="00812EB3">
        <w:rPr>
          <w:rFonts w:ascii="Times New Roman" w:hAnsi="Times New Roman" w:cs="Times New Roman"/>
          <w:lang w:val="en-GB"/>
        </w:rPr>
        <w:t xml:space="preserve">international </w:t>
      </w:r>
      <w:r w:rsidR="00434336">
        <w:rPr>
          <w:rFonts w:ascii="Times New Roman" w:hAnsi="Times New Roman" w:cs="Times New Roman"/>
          <w:lang w:val="en-GB"/>
        </w:rPr>
        <w:t>schools</w:t>
      </w:r>
      <w:r w:rsidRPr="00727112">
        <w:rPr>
          <w:rFonts w:ascii="Times New Roman" w:hAnsi="Times New Roman" w:cs="Times New Roman"/>
          <w:lang w:val="en-GB"/>
        </w:rPr>
        <w:t>. This is rare since school research mostly uses as reference the nation-state paradigm (e.g. Adick 2005; Keßler et al. 2015</w:t>
      </w:r>
      <w:r w:rsidR="004B24E7">
        <w:rPr>
          <w:rFonts w:ascii="Times New Roman" w:hAnsi="Times New Roman" w:cs="Times New Roman"/>
          <w:lang w:val="en-GB"/>
        </w:rPr>
        <w:t>; Schippling 2018</w:t>
      </w:r>
      <w:r w:rsidRPr="00727112">
        <w:rPr>
          <w:rFonts w:ascii="Times New Roman" w:hAnsi="Times New Roman" w:cs="Times New Roman"/>
          <w:lang w:val="en-GB"/>
        </w:rPr>
        <w:t xml:space="preserve">).   </w:t>
      </w:r>
    </w:p>
    <w:p w14:paraId="378F620F" w14:textId="77777777" w:rsidR="00EA0DE0" w:rsidRPr="00727112" w:rsidRDefault="00EA0DE0" w:rsidP="00727112">
      <w:pPr>
        <w:spacing w:line="276" w:lineRule="auto"/>
        <w:jc w:val="both"/>
        <w:rPr>
          <w:rFonts w:ascii="Times New Roman" w:hAnsi="Times New Roman" w:cs="Times New Roman"/>
          <w:lang w:val="en-GB"/>
        </w:rPr>
      </w:pPr>
    </w:p>
    <w:p w14:paraId="52811297" w14:textId="025B7E53" w:rsidR="00833573" w:rsidRPr="007C2B15" w:rsidRDefault="00AC18E1" w:rsidP="00727112">
      <w:pPr>
        <w:spacing w:line="276" w:lineRule="auto"/>
        <w:jc w:val="both"/>
        <w:rPr>
          <w:rFonts w:ascii="Times New Roman" w:hAnsi="Times New Roman" w:cs="Times New Roman"/>
          <w:bCs/>
          <w:lang w:val="en-US"/>
        </w:rPr>
      </w:pPr>
      <w:r w:rsidRPr="007C2B15">
        <w:rPr>
          <w:rFonts w:ascii="Times New Roman" w:hAnsi="Times New Roman" w:cs="Times New Roman"/>
          <w:lang w:val="en-GB"/>
        </w:rPr>
        <w:t>Overall, th</w:t>
      </w:r>
      <w:r w:rsidR="00151F85" w:rsidRPr="007C2B15">
        <w:rPr>
          <w:rFonts w:ascii="Times New Roman" w:hAnsi="Times New Roman" w:cs="Times New Roman"/>
          <w:lang w:val="en-GB"/>
        </w:rPr>
        <w:t>is</w:t>
      </w:r>
      <w:r w:rsidRPr="007C2B15">
        <w:rPr>
          <w:rFonts w:ascii="Times New Roman" w:hAnsi="Times New Roman" w:cs="Times New Roman"/>
          <w:lang w:val="en-GB"/>
        </w:rPr>
        <w:t xml:space="preserve"> contribution represents a conceptual and methodological refle</w:t>
      </w:r>
      <w:r w:rsidR="00151F85" w:rsidRPr="007C2B15">
        <w:rPr>
          <w:rFonts w:ascii="Times New Roman" w:hAnsi="Times New Roman" w:cs="Times New Roman"/>
          <w:lang w:val="en-GB"/>
        </w:rPr>
        <w:t>ct</w:t>
      </w:r>
      <w:r w:rsidRPr="007C2B15">
        <w:rPr>
          <w:rFonts w:ascii="Times New Roman" w:hAnsi="Times New Roman" w:cs="Times New Roman"/>
          <w:lang w:val="en-GB"/>
        </w:rPr>
        <w:t>ion a</w:t>
      </w:r>
      <w:r w:rsidR="00151F85" w:rsidRPr="007C2B15">
        <w:rPr>
          <w:rFonts w:ascii="Times New Roman" w:hAnsi="Times New Roman" w:cs="Times New Roman"/>
          <w:lang w:val="en-GB"/>
        </w:rPr>
        <w:t>bou</w:t>
      </w:r>
      <w:r w:rsidRPr="007C2B15">
        <w:rPr>
          <w:rFonts w:ascii="Times New Roman" w:hAnsi="Times New Roman" w:cs="Times New Roman"/>
          <w:lang w:val="en-GB"/>
        </w:rPr>
        <w:t xml:space="preserve">t researching </w:t>
      </w:r>
      <w:r w:rsidR="00583E68" w:rsidRPr="007C2B15">
        <w:rPr>
          <w:rFonts w:ascii="Times New Roman" w:hAnsi="Times New Roman" w:cs="Times New Roman"/>
          <w:lang w:val="en-GB"/>
        </w:rPr>
        <w:t xml:space="preserve">in </w:t>
      </w:r>
      <w:r w:rsidRPr="007C2B15">
        <w:rPr>
          <w:rFonts w:ascii="Times New Roman" w:hAnsi="Times New Roman" w:cs="Times New Roman"/>
          <w:lang w:val="en-GB"/>
        </w:rPr>
        <w:t xml:space="preserve">the field of international education; </w:t>
      </w:r>
      <w:r w:rsidR="00583E68" w:rsidRPr="007C2B15">
        <w:rPr>
          <w:rFonts w:ascii="Times New Roman" w:hAnsi="Times New Roman" w:cs="Times New Roman"/>
          <w:lang w:val="en-GB"/>
        </w:rPr>
        <w:t>and, on</w:t>
      </w:r>
      <w:r w:rsidRPr="007C2B15">
        <w:rPr>
          <w:rFonts w:ascii="Times New Roman" w:hAnsi="Times New Roman" w:cs="Times New Roman"/>
          <w:lang w:val="en-GB"/>
        </w:rPr>
        <w:t xml:space="preserve"> the other hand, it</w:t>
      </w:r>
      <w:r w:rsidR="007C2B15">
        <w:rPr>
          <w:rFonts w:ascii="Times New Roman" w:hAnsi="Times New Roman" w:cs="Times New Roman"/>
          <w:lang w:val="en-GB"/>
        </w:rPr>
        <w:t xml:space="preserve"> </w:t>
      </w:r>
      <w:r w:rsidR="00583E68" w:rsidRPr="007C2B15">
        <w:rPr>
          <w:rFonts w:ascii="Times New Roman" w:hAnsi="Times New Roman" w:cs="Times New Roman"/>
          <w:lang w:val="en-GB"/>
        </w:rPr>
        <w:t>explores</w:t>
      </w:r>
      <w:r w:rsidR="00833573" w:rsidRPr="007C2B15">
        <w:rPr>
          <w:rFonts w:ascii="Times New Roman" w:hAnsi="Times New Roman" w:cs="Times New Roman"/>
          <w:lang w:val="en-GB"/>
        </w:rPr>
        <w:t xml:space="preserve"> the inter-/transnational dimension in education</w:t>
      </w:r>
      <w:r w:rsidR="00583E68" w:rsidRPr="007C2B15">
        <w:rPr>
          <w:rFonts w:ascii="Times New Roman" w:hAnsi="Times New Roman" w:cs="Times New Roman"/>
          <w:lang w:val="en-GB"/>
        </w:rPr>
        <w:t xml:space="preserve"> based on insights drawn from qualitative empirical data</w:t>
      </w:r>
      <w:r w:rsidR="00833573" w:rsidRPr="007C2B15">
        <w:rPr>
          <w:rFonts w:ascii="Times New Roman" w:hAnsi="Times New Roman" w:cs="Times New Roman"/>
          <w:lang w:val="en-GB"/>
        </w:rPr>
        <w:t xml:space="preserve">. </w:t>
      </w:r>
      <w:r w:rsidR="005779A3" w:rsidRPr="007C2B15">
        <w:rPr>
          <w:rFonts w:ascii="Times New Roman" w:hAnsi="Times New Roman" w:cs="Times New Roman"/>
          <w:lang w:val="en-GB"/>
        </w:rPr>
        <w:t xml:space="preserve">In fact, </w:t>
      </w:r>
      <w:r w:rsidR="00833573" w:rsidRPr="007C2B15">
        <w:rPr>
          <w:rFonts w:ascii="Times New Roman" w:hAnsi="Times New Roman" w:cs="Times New Roman"/>
          <w:lang w:val="en-GB"/>
        </w:rPr>
        <w:t xml:space="preserve">international education is </w:t>
      </w:r>
      <w:r w:rsidR="00727112" w:rsidRPr="007C2B15">
        <w:rPr>
          <w:rFonts w:ascii="Times New Roman" w:hAnsi="Times New Roman" w:cs="Times New Roman"/>
          <w:lang w:val="en-GB"/>
        </w:rPr>
        <w:t xml:space="preserve">such </w:t>
      </w:r>
      <w:r w:rsidR="00833573" w:rsidRPr="007C2B15">
        <w:rPr>
          <w:rFonts w:ascii="Times New Roman" w:hAnsi="Times New Roman" w:cs="Times New Roman"/>
          <w:lang w:val="en-GB"/>
        </w:rPr>
        <w:t>a complex, heterogen</w:t>
      </w:r>
      <w:r w:rsidR="005779A3" w:rsidRPr="007C2B15">
        <w:rPr>
          <w:rFonts w:ascii="Times New Roman" w:hAnsi="Times New Roman" w:cs="Times New Roman"/>
          <w:lang w:val="en-GB"/>
        </w:rPr>
        <w:t>e</w:t>
      </w:r>
      <w:r w:rsidR="00833573" w:rsidRPr="007C2B15">
        <w:rPr>
          <w:rFonts w:ascii="Times New Roman" w:hAnsi="Times New Roman" w:cs="Times New Roman"/>
          <w:lang w:val="en-GB"/>
        </w:rPr>
        <w:t xml:space="preserve">ous and diverse field </w:t>
      </w:r>
      <w:r w:rsidR="00727112" w:rsidRPr="007C2B15">
        <w:rPr>
          <w:rFonts w:ascii="Times New Roman" w:hAnsi="Times New Roman" w:cs="Times New Roman"/>
          <w:lang w:val="en-GB"/>
        </w:rPr>
        <w:t xml:space="preserve">that it seems a </w:t>
      </w:r>
      <w:r w:rsidR="005779A3" w:rsidRPr="007C2B15">
        <w:rPr>
          <w:rFonts w:ascii="Times New Roman" w:hAnsi="Times New Roman" w:cs="Times New Roman"/>
          <w:lang w:val="en-GB"/>
        </w:rPr>
        <w:t>rather short-sighted</w:t>
      </w:r>
      <w:r w:rsidR="005779A3" w:rsidRPr="007C2B15" w:rsidDel="005779A3">
        <w:rPr>
          <w:rFonts w:ascii="Times New Roman" w:hAnsi="Times New Roman" w:cs="Times New Roman"/>
          <w:lang w:val="en-GB"/>
        </w:rPr>
        <w:t xml:space="preserve"> </w:t>
      </w:r>
      <w:r w:rsidR="00727112" w:rsidRPr="007C2B15">
        <w:rPr>
          <w:rFonts w:ascii="Times New Roman" w:hAnsi="Times New Roman" w:cs="Times New Roman"/>
          <w:lang w:val="en-GB"/>
        </w:rPr>
        <w:t xml:space="preserve">perspective to consider international schools “transnational spaces of education” where a </w:t>
      </w:r>
      <w:r w:rsidR="00833573" w:rsidRPr="007C2B15">
        <w:rPr>
          <w:rFonts w:ascii="Times New Roman" w:hAnsi="Times New Roman" w:cs="Times New Roman"/>
          <w:bCs/>
          <w:lang w:val="en-US"/>
        </w:rPr>
        <w:t>“global ruling class”</w:t>
      </w:r>
      <w:r w:rsidR="00727112" w:rsidRPr="007C2B15">
        <w:rPr>
          <w:rFonts w:ascii="Times New Roman" w:hAnsi="Times New Roman" w:cs="Times New Roman"/>
          <w:bCs/>
          <w:lang w:val="en-US"/>
        </w:rPr>
        <w:t xml:space="preserve"> is </w:t>
      </w:r>
      <w:r w:rsidR="005779A3" w:rsidRPr="007C2B15">
        <w:rPr>
          <w:rFonts w:ascii="Times New Roman" w:hAnsi="Times New Roman" w:cs="Times New Roman"/>
          <w:bCs/>
          <w:lang w:val="en-US"/>
        </w:rPr>
        <w:t>created</w:t>
      </w:r>
      <w:r w:rsidR="00727112" w:rsidRPr="007C2B15">
        <w:rPr>
          <w:rFonts w:ascii="Times New Roman" w:hAnsi="Times New Roman" w:cs="Times New Roman"/>
          <w:bCs/>
          <w:lang w:val="en-US"/>
        </w:rPr>
        <w:t xml:space="preserve">. </w:t>
      </w:r>
      <w:r w:rsidR="005779A3" w:rsidRPr="007C2B15">
        <w:rPr>
          <w:rFonts w:ascii="Times New Roman" w:hAnsi="Times New Roman" w:cs="Times New Roman"/>
          <w:bCs/>
          <w:lang w:val="en-US"/>
        </w:rPr>
        <w:t xml:space="preserve">Bearing this in mind, we refer to </w:t>
      </w:r>
      <w:r w:rsidR="00727112" w:rsidRPr="007C2B15">
        <w:rPr>
          <w:rFonts w:ascii="Times New Roman" w:hAnsi="Times New Roman" w:cs="Times New Roman"/>
          <w:bCs/>
          <w:lang w:val="en-US"/>
        </w:rPr>
        <w:t>Lauder</w:t>
      </w:r>
      <w:r w:rsidR="005779A3" w:rsidRPr="007C2B15">
        <w:rPr>
          <w:rFonts w:ascii="Times New Roman" w:hAnsi="Times New Roman" w:cs="Times New Roman"/>
          <w:bCs/>
          <w:lang w:val="en-US"/>
        </w:rPr>
        <w:t>’s words</w:t>
      </w:r>
      <w:r w:rsidR="00727112" w:rsidRPr="007C2B15">
        <w:rPr>
          <w:rFonts w:ascii="Times New Roman" w:hAnsi="Times New Roman" w:cs="Times New Roman"/>
          <w:bCs/>
          <w:lang w:val="en-US"/>
        </w:rPr>
        <w:t xml:space="preserve"> (2015: 179):</w:t>
      </w:r>
    </w:p>
    <w:p w14:paraId="4A263663" w14:textId="77777777" w:rsidR="00727112" w:rsidRPr="007C2B15" w:rsidRDefault="00727112" w:rsidP="00727112">
      <w:pPr>
        <w:spacing w:line="276" w:lineRule="auto"/>
        <w:jc w:val="both"/>
        <w:rPr>
          <w:rFonts w:ascii="Times New Roman" w:hAnsi="Times New Roman" w:cs="Times New Roman"/>
          <w:lang w:val="en-GB"/>
        </w:rPr>
      </w:pPr>
    </w:p>
    <w:p w14:paraId="3CB31A93" w14:textId="17373714" w:rsidR="00833573" w:rsidRPr="00727112" w:rsidRDefault="00833573" w:rsidP="00727112">
      <w:pPr>
        <w:spacing w:line="276" w:lineRule="auto"/>
        <w:jc w:val="both"/>
        <w:rPr>
          <w:rFonts w:ascii="Times New Roman" w:hAnsi="Times New Roman" w:cs="Times New Roman"/>
        </w:rPr>
      </w:pPr>
      <w:r w:rsidRPr="007C2B15">
        <w:rPr>
          <w:rFonts w:ascii="Times New Roman" w:hAnsi="Times New Roman" w:cs="Times New Roman"/>
          <w:lang w:val="en-US"/>
        </w:rPr>
        <w:t>“It would be surprising if the children from such a mixed community emerged with the same dominant view of globalization and its implications for solving fundamental problems. That said, this is an area that is greatly under-researched [...].”</w:t>
      </w:r>
      <w:r w:rsidRPr="00727112">
        <w:rPr>
          <w:rFonts w:ascii="Times New Roman" w:hAnsi="Times New Roman" w:cs="Times New Roman"/>
          <w:lang w:val="en-US"/>
        </w:rPr>
        <w:t xml:space="preserve"> </w:t>
      </w:r>
    </w:p>
    <w:p w14:paraId="6BC76ECB" w14:textId="3FF32B88" w:rsidR="00AC18E1" w:rsidRPr="00727112" w:rsidRDefault="00833573" w:rsidP="00727112">
      <w:pPr>
        <w:spacing w:line="276" w:lineRule="auto"/>
        <w:jc w:val="both"/>
        <w:rPr>
          <w:rFonts w:ascii="Times New Roman" w:hAnsi="Times New Roman" w:cs="Times New Roman"/>
          <w:lang w:val="en-GB"/>
        </w:rPr>
      </w:pPr>
      <w:r w:rsidRPr="00727112">
        <w:rPr>
          <w:rFonts w:ascii="Times New Roman" w:hAnsi="Times New Roman" w:cs="Times New Roman"/>
          <w:lang w:val="en-GB"/>
        </w:rPr>
        <w:t xml:space="preserve"> </w:t>
      </w:r>
    </w:p>
    <w:p w14:paraId="3C947D0C" w14:textId="77777777" w:rsidR="00327BB1" w:rsidRPr="00727112" w:rsidRDefault="00327BB1" w:rsidP="00727112">
      <w:pPr>
        <w:spacing w:line="276" w:lineRule="auto"/>
        <w:jc w:val="both"/>
        <w:rPr>
          <w:rFonts w:ascii="Times New Roman" w:eastAsia="Times New Roman" w:hAnsi="Times New Roman" w:cs="Times New Roman"/>
          <w:lang w:val="en-GB" w:eastAsia="de-DE"/>
        </w:rPr>
      </w:pPr>
    </w:p>
    <w:p w14:paraId="2C523CA5" w14:textId="496E3E28" w:rsidR="007C2B15" w:rsidRPr="00B25462" w:rsidRDefault="00827F4F" w:rsidP="00B25462">
      <w:pPr>
        <w:spacing w:line="276" w:lineRule="auto"/>
        <w:jc w:val="both"/>
        <w:rPr>
          <w:rFonts w:ascii="Times New Roman" w:hAnsi="Times New Roman" w:cs="Times New Roman"/>
          <w:b/>
          <w:lang w:val="en-GB"/>
        </w:rPr>
      </w:pPr>
      <w:r w:rsidRPr="00B25462">
        <w:rPr>
          <w:rFonts w:ascii="Times New Roman" w:hAnsi="Times New Roman" w:cs="Times New Roman"/>
          <w:b/>
          <w:lang w:val="en-GB"/>
        </w:rPr>
        <w:t xml:space="preserve">5. </w:t>
      </w:r>
      <w:r w:rsidR="007C2B15" w:rsidRPr="00B25462">
        <w:rPr>
          <w:rFonts w:ascii="Times New Roman" w:hAnsi="Times New Roman" w:cs="Times New Roman"/>
          <w:b/>
          <w:lang w:val="en-GB"/>
        </w:rPr>
        <w:t>References</w:t>
      </w:r>
    </w:p>
    <w:p w14:paraId="69ED5AAF" w14:textId="77777777" w:rsidR="007C2B15" w:rsidRPr="00B25462" w:rsidRDefault="007C2B15" w:rsidP="00B25462">
      <w:pPr>
        <w:spacing w:line="276" w:lineRule="auto"/>
        <w:jc w:val="both"/>
        <w:rPr>
          <w:rFonts w:ascii="Times New Roman" w:eastAsia="Times New Roman" w:hAnsi="Times New Roman" w:cs="Times New Roman"/>
          <w:lang w:val="en-GB" w:eastAsia="de-DE"/>
        </w:rPr>
      </w:pPr>
    </w:p>
    <w:p w14:paraId="51BCD61F" w14:textId="77777777" w:rsidR="007C2B15" w:rsidRPr="002A5272" w:rsidRDefault="007C2B15" w:rsidP="00AC40C9">
      <w:pPr>
        <w:spacing w:line="276" w:lineRule="auto"/>
        <w:jc w:val="both"/>
        <w:rPr>
          <w:rFonts w:ascii="Times New Roman" w:eastAsia="Times New Roman" w:hAnsi="Times New Roman" w:cs="Times New Roman"/>
          <w:lang w:eastAsia="de-DE"/>
        </w:rPr>
      </w:pPr>
      <w:r w:rsidRPr="002A5272">
        <w:rPr>
          <w:rFonts w:ascii="Times New Roman" w:eastAsia="Times New Roman" w:hAnsi="Times New Roman" w:cs="Times New Roman"/>
          <w:lang w:eastAsia="de-DE"/>
        </w:rPr>
        <w:t>Adick, C. (2005). Transnationalisierung als Herausforderung für die International und</w:t>
      </w:r>
    </w:p>
    <w:p w14:paraId="4C370CB8" w14:textId="5CE8BF01" w:rsidR="007C2B15" w:rsidRPr="002A5272" w:rsidRDefault="007C2B15" w:rsidP="00AC40C9">
      <w:pPr>
        <w:tabs>
          <w:tab w:val="left" w:pos="567"/>
        </w:tabs>
        <w:spacing w:line="276" w:lineRule="auto"/>
        <w:ind w:left="567"/>
        <w:jc w:val="both"/>
        <w:rPr>
          <w:rFonts w:ascii="Times New Roman" w:eastAsia="Times New Roman" w:hAnsi="Times New Roman" w:cs="Times New Roman"/>
          <w:lang w:val="en-GB" w:eastAsia="de-DE"/>
        </w:rPr>
      </w:pPr>
      <w:r w:rsidRPr="002A5272">
        <w:rPr>
          <w:rFonts w:ascii="Times New Roman" w:eastAsia="Times New Roman" w:hAnsi="Times New Roman" w:cs="Times New Roman"/>
          <w:lang w:eastAsia="de-DE"/>
        </w:rPr>
        <w:t xml:space="preserve">Interkulturell Vergleichende Erziehungswissenschaft. </w:t>
      </w:r>
      <w:r w:rsidRPr="002A5272">
        <w:rPr>
          <w:rFonts w:ascii="Times New Roman" w:eastAsia="Times New Roman" w:hAnsi="Times New Roman" w:cs="Times New Roman"/>
          <w:i/>
          <w:lang w:eastAsia="de-DE"/>
        </w:rPr>
        <w:t>Tertium Comparationis.</w:t>
      </w:r>
      <w:r w:rsidRPr="002A5272">
        <w:rPr>
          <w:rFonts w:ascii="Times New Roman" w:eastAsia="Times New Roman" w:hAnsi="Times New Roman" w:cs="Times New Roman"/>
          <w:lang w:eastAsia="de-DE"/>
        </w:rPr>
        <w:t xml:space="preserve"> </w:t>
      </w:r>
      <w:r w:rsidRPr="002A5272">
        <w:rPr>
          <w:rFonts w:ascii="Times New Roman" w:eastAsia="Times New Roman" w:hAnsi="Times New Roman" w:cs="Times New Roman"/>
          <w:i/>
          <w:lang w:eastAsia="de-DE"/>
        </w:rPr>
        <w:t xml:space="preserve">Journal </w:t>
      </w:r>
      <w:r w:rsidRPr="002A5272">
        <w:rPr>
          <w:rFonts w:ascii="Times New Roman" w:eastAsia="Times New Roman" w:hAnsi="Times New Roman" w:cs="Times New Roman"/>
          <w:i/>
          <w:lang w:eastAsia="de-DE"/>
        </w:rPr>
        <w:tab/>
        <w:t>für International und Interkulturell Vergleichende Erziehungswissen</w:t>
      </w:r>
      <w:r w:rsidR="002A5272">
        <w:rPr>
          <w:rFonts w:ascii="Times New Roman" w:eastAsia="Times New Roman" w:hAnsi="Times New Roman" w:cs="Times New Roman"/>
          <w:i/>
          <w:lang w:eastAsia="de-DE"/>
        </w:rPr>
        <w:t>-</w:t>
      </w:r>
      <w:r w:rsidRPr="002A5272">
        <w:rPr>
          <w:rFonts w:ascii="Times New Roman" w:eastAsia="Times New Roman" w:hAnsi="Times New Roman" w:cs="Times New Roman"/>
          <w:i/>
          <w:lang w:eastAsia="de-DE"/>
        </w:rPr>
        <w:t>schaft</w:t>
      </w:r>
      <w:r w:rsidRPr="002A5272">
        <w:rPr>
          <w:rFonts w:ascii="Times New Roman" w:eastAsia="Times New Roman" w:hAnsi="Times New Roman" w:cs="Times New Roman"/>
          <w:lang w:eastAsia="de-DE"/>
        </w:rPr>
        <w:t xml:space="preserve">, 11(2), 243-269. </w:t>
      </w:r>
    </w:p>
    <w:p w14:paraId="673ABB85" w14:textId="0CA0FB45" w:rsidR="007C2B15" w:rsidRPr="002A5272" w:rsidRDefault="007C2B15" w:rsidP="00AC40C9">
      <w:pPr>
        <w:spacing w:line="276" w:lineRule="auto"/>
        <w:ind w:left="567" w:hanging="567"/>
        <w:jc w:val="both"/>
        <w:rPr>
          <w:rFonts w:ascii="Times New Roman" w:eastAsia="Times New Roman" w:hAnsi="Times New Roman" w:cs="Times New Roman"/>
          <w:lang w:eastAsia="de-DE"/>
        </w:rPr>
      </w:pPr>
      <w:r w:rsidRPr="002A5272">
        <w:rPr>
          <w:rFonts w:ascii="Times New Roman" w:eastAsia="Times New Roman" w:hAnsi="Times New Roman" w:cs="Times New Roman"/>
          <w:lang w:val="en-US" w:eastAsia="de-DE"/>
        </w:rPr>
        <w:t xml:space="preserve">Ball, S., &amp; Nikita, D. (2014). The global middle class and school choice: A cosmopolitan sociology. </w:t>
      </w:r>
      <w:r w:rsidRPr="002A5272">
        <w:rPr>
          <w:rFonts w:ascii="Times New Roman" w:eastAsia="Times New Roman" w:hAnsi="Times New Roman" w:cs="Times New Roman"/>
          <w:i/>
          <w:lang w:eastAsia="de-DE"/>
        </w:rPr>
        <w:t>Zeitschrift für Erziehungswissenschaft</w:t>
      </w:r>
      <w:r w:rsidRPr="0006204B">
        <w:rPr>
          <w:rFonts w:ascii="Times New Roman" w:eastAsia="Times New Roman" w:hAnsi="Times New Roman" w:cs="Times New Roman"/>
          <w:lang w:eastAsia="de-DE"/>
        </w:rPr>
        <w:t xml:space="preserve">, </w:t>
      </w:r>
      <w:r w:rsidRPr="0006204B">
        <w:rPr>
          <w:rFonts w:ascii="Times New Roman" w:eastAsia="Times New Roman" w:hAnsi="Times New Roman" w:cs="Times New Roman"/>
          <w:i/>
          <w:iCs/>
          <w:lang w:eastAsia="de-DE"/>
        </w:rPr>
        <w:t>17</w:t>
      </w:r>
      <w:r w:rsidR="0006204B" w:rsidRPr="0006204B">
        <w:rPr>
          <w:rFonts w:ascii="Times New Roman" w:eastAsia="Times New Roman" w:hAnsi="Times New Roman" w:cs="Times New Roman"/>
          <w:i/>
          <w:iCs/>
          <w:lang w:eastAsia="de-DE"/>
        </w:rPr>
        <w:t xml:space="preserve"> </w:t>
      </w:r>
      <w:r w:rsidR="0006204B" w:rsidRPr="0006204B">
        <w:rPr>
          <w:rFonts w:ascii="Times New Roman" w:eastAsia="Times New Roman" w:hAnsi="Times New Roman" w:cs="Times New Roman"/>
          <w:iCs/>
          <w:lang w:eastAsia="de-DE"/>
        </w:rPr>
        <w:t>(3)</w:t>
      </w:r>
      <w:r w:rsidRPr="0006204B">
        <w:rPr>
          <w:rFonts w:ascii="Times New Roman" w:eastAsia="Times New Roman" w:hAnsi="Times New Roman" w:cs="Times New Roman"/>
          <w:lang w:eastAsia="de-DE"/>
        </w:rPr>
        <w:t>, 81</w:t>
      </w:r>
      <w:r w:rsidRPr="002A5272">
        <w:rPr>
          <w:rFonts w:ascii="Times New Roman" w:eastAsia="Times New Roman" w:hAnsi="Times New Roman" w:cs="Times New Roman"/>
          <w:lang w:eastAsia="de-DE"/>
        </w:rPr>
        <w:t>–93.</w:t>
      </w:r>
    </w:p>
    <w:p w14:paraId="103EEB76" w14:textId="6DCE5598" w:rsidR="00E86926" w:rsidRDefault="00E86926" w:rsidP="00AC40C9">
      <w:pPr>
        <w:autoSpaceDE w:val="0"/>
        <w:autoSpaceDN w:val="0"/>
        <w:adjustRightInd w:val="0"/>
        <w:spacing w:line="276" w:lineRule="auto"/>
        <w:jc w:val="both"/>
        <w:rPr>
          <w:rFonts w:ascii="Times New Roman" w:hAnsi="Times New Roman" w:cs="Times New Roman"/>
          <w:color w:val="000000"/>
          <w:lang w:val="en-GB"/>
        </w:rPr>
      </w:pPr>
      <w:r w:rsidRPr="002A5272">
        <w:rPr>
          <w:rFonts w:ascii="Times New Roman" w:hAnsi="Times New Roman" w:cs="Times New Roman"/>
          <w:color w:val="000000"/>
          <w:lang w:val="en-GB"/>
        </w:rPr>
        <w:t>Beck, U</w:t>
      </w:r>
      <w:r w:rsidR="00B25462" w:rsidRPr="002A5272">
        <w:rPr>
          <w:rFonts w:ascii="Times New Roman" w:hAnsi="Times New Roman" w:cs="Times New Roman"/>
          <w:color w:val="000000"/>
          <w:lang w:val="en-GB"/>
        </w:rPr>
        <w:t>.</w:t>
      </w:r>
      <w:r w:rsidRPr="002A5272">
        <w:rPr>
          <w:rFonts w:ascii="Times New Roman" w:hAnsi="Times New Roman" w:cs="Times New Roman"/>
          <w:color w:val="000000"/>
          <w:lang w:val="en-GB"/>
        </w:rPr>
        <w:t xml:space="preserve"> (2000). </w:t>
      </w:r>
      <w:r w:rsidRPr="002A5272">
        <w:rPr>
          <w:rFonts w:ascii="Times New Roman" w:hAnsi="Times New Roman" w:cs="Times New Roman"/>
          <w:i/>
          <w:iCs/>
          <w:color w:val="000000"/>
          <w:lang w:val="en-GB"/>
        </w:rPr>
        <w:t xml:space="preserve">What is globalization? </w:t>
      </w:r>
      <w:r w:rsidRPr="002A5272">
        <w:rPr>
          <w:rFonts w:ascii="Times New Roman" w:hAnsi="Times New Roman" w:cs="Times New Roman"/>
          <w:color w:val="000000"/>
          <w:lang w:val="en-GB"/>
        </w:rPr>
        <w:t>Cambridge: Polity Press.</w:t>
      </w:r>
    </w:p>
    <w:p w14:paraId="7D0D3F1E" w14:textId="67F47A34" w:rsidR="002A5272" w:rsidRPr="002A5272" w:rsidRDefault="002A5272" w:rsidP="00AC40C9">
      <w:pPr>
        <w:spacing w:line="276" w:lineRule="auto"/>
        <w:ind w:left="567" w:hanging="567"/>
        <w:jc w:val="both"/>
        <w:rPr>
          <w:rFonts w:ascii="Times New Roman" w:hAnsi="Times New Roman" w:cs="Times New Roman"/>
          <w:color w:val="000000"/>
          <w:lang w:val="en-GB"/>
        </w:rPr>
      </w:pPr>
      <w:r w:rsidRPr="002A5272">
        <w:rPr>
          <w:rFonts w:ascii="Times New Roman" w:eastAsia="Times New Roman" w:hAnsi="Times New Roman" w:cs="Times New Roman"/>
          <w:lang w:val="en-GB" w:eastAsia="de-DE"/>
        </w:rPr>
        <w:t>Beck, U. (2007). The cosmopolitan condition. Why methodological nationalism fails.</w:t>
      </w:r>
      <w:r w:rsidRPr="00B25462">
        <w:rPr>
          <w:rFonts w:ascii="Times New Roman" w:eastAsia="Times New Roman" w:hAnsi="Times New Roman" w:cs="Times New Roman"/>
          <w:lang w:val="en-GB" w:eastAsia="de-DE"/>
        </w:rPr>
        <w:t xml:space="preserve"> </w:t>
      </w:r>
      <w:r w:rsidRPr="00B25462">
        <w:rPr>
          <w:rFonts w:ascii="Times New Roman" w:eastAsia="Times New Roman" w:hAnsi="Times New Roman" w:cs="Times New Roman"/>
          <w:i/>
          <w:lang w:val="en-GB" w:eastAsia="de-DE"/>
        </w:rPr>
        <w:t>Theory, Culture and Society,</w:t>
      </w:r>
      <w:r w:rsidRPr="00B25462">
        <w:rPr>
          <w:rFonts w:ascii="Times New Roman" w:eastAsia="Times New Roman" w:hAnsi="Times New Roman" w:cs="Times New Roman"/>
          <w:lang w:val="en-GB" w:eastAsia="de-DE"/>
        </w:rPr>
        <w:t xml:space="preserve"> </w:t>
      </w:r>
      <w:r w:rsidRPr="00B25462">
        <w:rPr>
          <w:rFonts w:ascii="Times New Roman" w:eastAsia="Times New Roman" w:hAnsi="Times New Roman" w:cs="Times New Roman"/>
          <w:i/>
          <w:lang w:val="en-GB" w:eastAsia="de-DE"/>
        </w:rPr>
        <w:t>24</w:t>
      </w:r>
      <w:r w:rsidRPr="00B25462">
        <w:rPr>
          <w:rFonts w:ascii="Times New Roman" w:eastAsia="Times New Roman" w:hAnsi="Times New Roman" w:cs="Times New Roman"/>
          <w:lang w:val="en-GB" w:eastAsia="de-DE"/>
        </w:rPr>
        <w:t>(7-8), 286-290.</w:t>
      </w:r>
    </w:p>
    <w:p w14:paraId="43A01388" w14:textId="1CF170B8" w:rsidR="002A5272" w:rsidRPr="001D3E33" w:rsidRDefault="002A5272" w:rsidP="00AC40C9">
      <w:pPr>
        <w:spacing w:line="276" w:lineRule="auto"/>
        <w:ind w:left="567" w:hanging="567"/>
        <w:jc w:val="both"/>
        <w:rPr>
          <w:rFonts w:ascii="Times New Roman" w:hAnsi="Times New Roman" w:cs="Times New Roman"/>
          <w:color w:val="000000"/>
        </w:rPr>
      </w:pPr>
      <w:r w:rsidRPr="001D3E33">
        <w:rPr>
          <w:rFonts w:ascii="Times New Roman" w:hAnsi="Times New Roman" w:cs="Times New Roman"/>
          <w:color w:val="000000"/>
          <w:lang w:val="en-US"/>
        </w:rPr>
        <w:t xml:space="preserve">Bates, R. </w:t>
      </w:r>
      <w:r w:rsidR="0051724F">
        <w:rPr>
          <w:rFonts w:ascii="Times New Roman" w:hAnsi="Times New Roman" w:cs="Times New Roman"/>
          <w:color w:val="000000"/>
          <w:lang w:val="en-US"/>
        </w:rPr>
        <w:t xml:space="preserve">(Ed.) </w:t>
      </w:r>
      <w:r>
        <w:rPr>
          <w:rFonts w:ascii="Times New Roman" w:hAnsi="Times New Roman" w:cs="Times New Roman"/>
          <w:color w:val="000000"/>
          <w:lang w:val="en-US"/>
        </w:rPr>
        <w:t>(2010)</w:t>
      </w:r>
      <w:r w:rsidRPr="001D3E33">
        <w:rPr>
          <w:rFonts w:ascii="Times New Roman" w:hAnsi="Times New Roman" w:cs="Times New Roman"/>
          <w:color w:val="000000"/>
          <w:lang w:val="en-US"/>
        </w:rPr>
        <w:t xml:space="preserve">, </w:t>
      </w:r>
      <w:r w:rsidRPr="001D3E33">
        <w:rPr>
          <w:rFonts w:ascii="Times New Roman" w:hAnsi="Times New Roman" w:cs="Times New Roman"/>
          <w:i/>
          <w:color w:val="000000"/>
          <w:lang w:val="en-US"/>
        </w:rPr>
        <w:t>Schooling internationally: Globalisation, internationalisation and the future for international schools</w:t>
      </w:r>
      <w:r w:rsidRPr="001D3E33">
        <w:rPr>
          <w:rFonts w:ascii="Times New Roman" w:hAnsi="Times New Roman" w:cs="Times New Roman"/>
          <w:color w:val="000000"/>
          <w:lang w:val="en-US"/>
        </w:rPr>
        <w:t xml:space="preserve">. </w:t>
      </w:r>
      <w:r w:rsidRPr="001D3E33">
        <w:rPr>
          <w:rFonts w:ascii="Times New Roman" w:hAnsi="Times New Roman" w:cs="Times New Roman"/>
          <w:color w:val="000000"/>
        </w:rPr>
        <w:t>Abington: Routledge.</w:t>
      </w:r>
    </w:p>
    <w:p w14:paraId="2C6F314B" w14:textId="757E0A9F" w:rsidR="00E86926" w:rsidRPr="00B25462" w:rsidRDefault="00E86926" w:rsidP="00AC40C9">
      <w:pPr>
        <w:spacing w:line="276" w:lineRule="auto"/>
        <w:ind w:left="567" w:hanging="567"/>
        <w:jc w:val="both"/>
        <w:rPr>
          <w:rFonts w:ascii="Times New Roman" w:hAnsi="Times New Roman" w:cs="Times New Roman"/>
          <w:lang w:val="en-GB"/>
        </w:rPr>
      </w:pPr>
      <w:r w:rsidRPr="001D3E33">
        <w:rPr>
          <w:rFonts w:ascii="Times New Roman" w:hAnsi="Times New Roman" w:cs="Times New Roman"/>
        </w:rPr>
        <w:t>Bohnsack, R</w:t>
      </w:r>
      <w:r w:rsidR="00B25462">
        <w:rPr>
          <w:rFonts w:ascii="Times New Roman" w:hAnsi="Times New Roman" w:cs="Times New Roman"/>
        </w:rPr>
        <w:t>.</w:t>
      </w:r>
      <w:r w:rsidRPr="001D3E33">
        <w:rPr>
          <w:rFonts w:ascii="Times New Roman" w:hAnsi="Times New Roman" w:cs="Times New Roman"/>
        </w:rPr>
        <w:t>, Pfaff, N</w:t>
      </w:r>
      <w:r w:rsidR="00B25462">
        <w:rPr>
          <w:rFonts w:ascii="Times New Roman" w:hAnsi="Times New Roman" w:cs="Times New Roman"/>
        </w:rPr>
        <w:t>.</w:t>
      </w:r>
      <w:r w:rsidRPr="001D3E33">
        <w:rPr>
          <w:rFonts w:ascii="Times New Roman" w:hAnsi="Times New Roman" w:cs="Times New Roman"/>
        </w:rPr>
        <w:t>, &amp; Weller, W</w:t>
      </w:r>
      <w:r w:rsidR="00B25462">
        <w:rPr>
          <w:rFonts w:ascii="Times New Roman" w:hAnsi="Times New Roman" w:cs="Times New Roman"/>
        </w:rPr>
        <w:t>.</w:t>
      </w:r>
      <w:r w:rsidRPr="001D3E33">
        <w:rPr>
          <w:rFonts w:ascii="Times New Roman" w:hAnsi="Times New Roman" w:cs="Times New Roman"/>
        </w:rPr>
        <w:t xml:space="preserve"> </w:t>
      </w:r>
      <w:r w:rsidR="0051724F">
        <w:rPr>
          <w:rFonts w:ascii="Times New Roman" w:hAnsi="Times New Roman" w:cs="Times New Roman"/>
        </w:rPr>
        <w:t xml:space="preserve">(Eds.) </w:t>
      </w:r>
      <w:r w:rsidRPr="001D3E33">
        <w:rPr>
          <w:rFonts w:ascii="Times New Roman" w:hAnsi="Times New Roman" w:cs="Times New Roman"/>
        </w:rPr>
        <w:t xml:space="preserve">(2010), </w:t>
      </w:r>
      <w:r w:rsidRPr="001D3E33">
        <w:rPr>
          <w:rFonts w:ascii="Times New Roman" w:hAnsi="Times New Roman" w:cs="Times New Roman"/>
          <w:i/>
        </w:rPr>
        <w:t>Qualitative Analysis and Documentary Method in International Educational Res</w:t>
      </w:r>
      <w:r w:rsidRPr="001D3E33">
        <w:rPr>
          <w:rFonts w:ascii="Times New Roman" w:hAnsi="Times New Roman" w:cs="Times New Roman"/>
          <w:i/>
          <w:lang w:val="en-GB"/>
        </w:rPr>
        <w:t>earch.</w:t>
      </w:r>
      <w:r w:rsidRPr="001D3E33">
        <w:rPr>
          <w:rFonts w:ascii="Times New Roman" w:hAnsi="Times New Roman" w:cs="Times New Roman"/>
          <w:lang w:val="en-GB"/>
        </w:rPr>
        <w:t xml:space="preserve"> Opladen &amp; Farmington Hills: Barbara Budrich.</w:t>
      </w:r>
    </w:p>
    <w:p w14:paraId="1B487631" w14:textId="70A356DE" w:rsidR="007C2B15" w:rsidRPr="00B25462" w:rsidRDefault="007C2B15" w:rsidP="00AC40C9">
      <w:pPr>
        <w:spacing w:line="276" w:lineRule="auto"/>
        <w:ind w:left="567" w:hanging="567"/>
        <w:jc w:val="both"/>
        <w:rPr>
          <w:rFonts w:ascii="Times New Roman" w:eastAsia="Times New Roman" w:hAnsi="Times New Roman" w:cs="Times New Roman"/>
          <w:lang w:val="en-US" w:eastAsia="de-DE"/>
        </w:rPr>
      </w:pPr>
      <w:r w:rsidRPr="00B25462">
        <w:rPr>
          <w:rFonts w:ascii="Times New Roman" w:eastAsia="Times New Roman" w:hAnsi="Times New Roman" w:cs="Times New Roman"/>
          <w:lang w:val="en-US" w:eastAsia="de-DE"/>
        </w:rPr>
        <w:t xml:space="preserve">Dill, J. S. (2013). </w:t>
      </w:r>
      <w:r w:rsidRPr="00B25462">
        <w:rPr>
          <w:rFonts w:ascii="Times New Roman" w:eastAsia="Times New Roman" w:hAnsi="Times New Roman" w:cs="Times New Roman"/>
          <w:i/>
          <w:lang w:val="en-US" w:eastAsia="de-DE"/>
        </w:rPr>
        <w:t>The longings and limits of global citizenship education. The moral pedagogy of schooling in a cosmopolitan age</w:t>
      </w:r>
      <w:r w:rsidRPr="00B25462">
        <w:rPr>
          <w:rFonts w:ascii="Times New Roman" w:eastAsia="Times New Roman" w:hAnsi="Times New Roman" w:cs="Times New Roman"/>
          <w:lang w:val="en-US" w:eastAsia="de-DE"/>
        </w:rPr>
        <w:t>. London/New York: Taylor &amp; Francis.</w:t>
      </w:r>
    </w:p>
    <w:p w14:paraId="5C0BFB3B" w14:textId="7F6A7669" w:rsidR="00D723E4" w:rsidRPr="00B25462" w:rsidRDefault="00D723E4" w:rsidP="00AC40C9">
      <w:pPr>
        <w:spacing w:line="276" w:lineRule="auto"/>
        <w:ind w:left="567" w:hanging="567"/>
        <w:jc w:val="both"/>
        <w:rPr>
          <w:rFonts w:ascii="Times New Roman" w:eastAsia="Times New Roman" w:hAnsi="Times New Roman" w:cs="Times New Roman"/>
          <w:lang w:eastAsia="de-DE"/>
        </w:rPr>
      </w:pPr>
      <w:r w:rsidRPr="00B25462">
        <w:rPr>
          <w:rFonts w:ascii="Times New Roman" w:eastAsia="Times New Roman" w:hAnsi="Times New Roman" w:cs="Times New Roman"/>
          <w:lang w:val="en-US" w:eastAsia="de-DE"/>
        </w:rPr>
        <w:t xml:space="preserve">Faist, T. (2000). Grenzen </w:t>
      </w:r>
      <w:r w:rsidRPr="00B25462">
        <w:rPr>
          <w:rFonts w:ascii="Times New Roman" w:eastAsia="Times New Roman" w:hAnsi="Times New Roman" w:cs="Times New Roman"/>
          <w:lang w:eastAsia="de-DE"/>
        </w:rPr>
        <w:t>überschreiten. Das Konzept Transstaatliche Räume und seine Anwendungen.</w:t>
      </w:r>
      <w:r w:rsidR="004B1468" w:rsidRPr="00B25462">
        <w:rPr>
          <w:rFonts w:ascii="Times New Roman" w:eastAsia="Times New Roman" w:hAnsi="Times New Roman" w:cs="Times New Roman"/>
          <w:lang w:eastAsia="de-DE"/>
        </w:rPr>
        <w:t xml:space="preserve"> In: T. Faist (</w:t>
      </w:r>
      <w:r w:rsidR="00B25462">
        <w:rPr>
          <w:rFonts w:ascii="Times New Roman" w:eastAsia="Times New Roman" w:hAnsi="Times New Roman" w:cs="Times New Roman"/>
          <w:lang w:eastAsia="de-DE"/>
        </w:rPr>
        <w:t>E</w:t>
      </w:r>
      <w:r w:rsidR="004B1468" w:rsidRPr="00B25462">
        <w:rPr>
          <w:rFonts w:ascii="Times New Roman" w:eastAsia="Times New Roman" w:hAnsi="Times New Roman" w:cs="Times New Roman"/>
          <w:lang w:eastAsia="de-DE"/>
        </w:rPr>
        <w:t>d.)</w:t>
      </w:r>
      <w:r w:rsidR="00B25462">
        <w:rPr>
          <w:rFonts w:ascii="Times New Roman" w:eastAsia="Times New Roman" w:hAnsi="Times New Roman" w:cs="Times New Roman"/>
          <w:lang w:eastAsia="de-DE"/>
        </w:rPr>
        <w:t>,</w:t>
      </w:r>
      <w:r w:rsidR="004B1468" w:rsidRPr="00B25462">
        <w:rPr>
          <w:rFonts w:ascii="Times New Roman" w:eastAsia="Times New Roman" w:hAnsi="Times New Roman" w:cs="Times New Roman"/>
          <w:lang w:eastAsia="de-DE"/>
        </w:rPr>
        <w:t xml:space="preserve"> </w:t>
      </w:r>
      <w:r w:rsidR="004B1468" w:rsidRPr="001D3E33">
        <w:rPr>
          <w:rFonts w:ascii="Times New Roman" w:eastAsia="Times New Roman" w:hAnsi="Times New Roman" w:cs="Times New Roman"/>
          <w:i/>
          <w:lang w:eastAsia="de-DE"/>
        </w:rPr>
        <w:t>Transstaatliche Räume. Politik, Wirtschaft und Kultur in und zwischen Deutschland und der Türkei</w:t>
      </w:r>
      <w:r w:rsidR="0051724F">
        <w:rPr>
          <w:rFonts w:ascii="Times New Roman" w:eastAsia="Times New Roman" w:hAnsi="Times New Roman" w:cs="Times New Roman"/>
          <w:i/>
          <w:lang w:eastAsia="de-DE"/>
        </w:rPr>
        <w:t xml:space="preserve"> </w:t>
      </w:r>
      <w:r w:rsidR="0051724F">
        <w:rPr>
          <w:rFonts w:ascii="Times New Roman" w:eastAsia="Times New Roman" w:hAnsi="Times New Roman" w:cs="Times New Roman"/>
          <w:lang w:eastAsia="de-DE"/>
        </w:rPr>
        <w:t>(pp 9-56)</w:t>
      </w:r>
      <w:r w:rsidR="004B1468" w:rsidRPr="001D3E33">
        <w:rPr>
          <w:rFonts w:ascii="Times New Roman" w:eastAsia="Times New Roman" w:hAnsi="Times New Roman" w:cs="Times New Roman"/>
          <w:i/>
          <w:lang w:eastAsia="de-DE"/>
        </w:rPr>
        <w:t>.</w:t>
      </w:r>
      <w:r w:rsidR="004B1468" w:rsidRPr="00B25462">
        <w:rPr>
          <w:rFonts w:ascii="Times New Roman" w:eastAsia="Times New Roman" w:hAnsi="Times New Roman" w:cs="Times New Roman"/>
          <w:lang w:eastAsia="de-DE"/>
        </w:rPr>
        <w:t xml:space="preserve"> Bielefeld: transcript.  </w:t>
      </w:r>
    </w:p>
    <w:p w14:paraId="52B46162" w14:textId="04052DB4" w:rsidR="00B25462" w:rsidRPr="001D3E33" w:rsidRDefault="007C2B15" w:rsidP="00AC40C9">
      <w:pPr>
        <w:spacing w:line="276" w:lineRule="auto"/>
        <w:ind w:left="540" w:hanging="540"/>
        <w:jc w:val="both"/>
        <w:rPr>
          <w:rFonts w:ascii="Times New Roman" w:hAnsi="Times New Roman" w:cs="Times New Roman"/>
          <w:lang w:val="en-GB"/>
        </w:rPr>
      </w:pPr>
      <w:r w:rsidRPr="002A5272">
        <w:rPr>
          <w:rFonts w:ascii="Times New Roman" w:eastAsia="Times New Roman" w:hAnsi="Times New Roman" w:cs="Times New Roman"/>
          <w:lang w:val="en-GB" w:eastAsia="de-DE"/>
        </w:rPr>
        <w:t>Firmino da Costa</w:t>
      </w:r>
      <w:r w:rsidR="002A5272">
        <w:rPr>
          <w:rFonts w:ascii="Times New Roman" w:hAnsi="Times New Roman" w:cs="Times New Roman"/>
          <w:lang w:val="pt-PT"/>
        </w:rPr>
        <w:t xml:space="preserve">, </w:t>
      </w:r>
      <w:r w:rsidR="002A5272" w:rsidRPr="00EC7D2F">
        <w:rPr>
          <w:rFonts w:ascii="Times New Roman" w:hAnsi="Times New Roman" w:cs="Times New Roman"/>
          <w:lang w:val="pt-PT"/>
        </w:rPr>
        <w:t>A.</w:t>
      </w:r>
      <w:r w:rsidR="00B25462" w:rsidRPr="001D3E33">
        <w:rPr>
          <w:rFonts w:ascii="Times New Roman" w:hAnsi="Times New Roman" w:cs="Times New Roman"/>
          <w:lang w:val="pt-PT"/>
        </w:rPr>
        <w:t xml:space="preserve"> (2015). </w:t>
      </w:r>
      <w:r w:rsidR="00B25462" w:rsidRPr="001D3E33">
        <w:rPr>
          <w:rFonts w:ascii="Times New Roman" w:hAnsi="Times New Roman" w:cs="Times New Roman"/>
          <w:i/>
          <w:lang w:val="pt-PT"/>
        </w:rPr>
        <w:t>Desigualdades sociais contemporâneas</w:t>
      </w:r>
      <w:r w:rsidR="00B25462" w:rsidRPr="001D3E33">
        <w:rPr>
          <w:rFonts w:ascii="Times New Roman" w:hAnsi="Times New Roman" w:cs="Times New Roman"/>
          <w:lang w:val="pt-PT"/>
        </w:rPr>
        <w:t xml:space="preserve">. </w:t>
      </w:r>
      <w:r w:rsidR="00B25462" w:rsidRPr="001D3E33">
        <w:rPr>
          <w:rFonts w:ascii="Times New Roman" w:hAnsi="Times New Roman" w:cs="Times New Roman"/>
          <w:lang w:val="en-GB"/>
        </w:rPr>
        <w:t>Lisboa: Editora Mundos Sociais.</w:t>
      </w:r>
    </w:p>
    <w:p w14:paraId="654642D1" w14:textId="45486CAC" w:rsidR="007C2B15" w:rsidRDefault="007C2B15" w:rsidP="00AC40C9">
      <w:pPr>
        <w:spacing w:line="276" w:lineRule="auto"/>
        <w:ind w:left="567" w:hanging="567"/>
        <w:jc w:val="both"/>
        <w:rPr>
          <w:rFonts w:ascii="Times New Roman" w:eastAsia="Times New Roman" w:hAnsi="Times New Roman" w:cs="Times New Roman"/>
          <w:lang w:val="en-GB" w:eastAsia="de-DE"/>
        </w:rPr>
      </w:pPr>
      <w:r w:rsidRPr="002A5272">
        <w:rPr>
          <w:rFonts w:ascii="Times New Roman" w:eastAsia="Times New Roman" w:hAnsi="Times New Roman" w:cs="Times New Roman"/>
          <w:lang w:val="en-GB" w:eastAsia="de-DE"/>
        </w:rPr>
        <w:t>Hayden, M. (</w:t>
      </w:r>
      <w:r w:rsidRPr="00B25462">
        <w:rPr>
          <w:rFonts w:ascii="Times New Roman" w:eastAsia="Times New Roman" w:hAnsi="Times New Roman" w:cs="Times New Roman"/>
          <w:lang w:val="en-GB" w:eastAsia="de-DE"/>
        </w:rPr>
        <w:t xml:space="preserve">2011). Transnational spaces of education: the growth of the international school sector. </w:t>
      </w:r>
      <w:r w:rsidRPr="00B25462">
        <w:rPr>
          <w:rFonts w:ascii="Times New Roman" w:eastAsia="Times New Roman" w:hAnsi="Times New Roman" w:cs="Times New Roman"/>
          <w:i/>
          <w:lang w:val="en-GB" w:eastAsia="de-DE"/>
        </w:rPr>
        <w:t>Globalisation, societies and education</w:t>
      </w:r>
      <w:r w:rsidRPr="00B25462">
        <w:rPr>
          <w:rFonts w:ascii="Times New Roman" w:eastAsia="Times New Roman" w:hAnsi="Times New Roman" w:cs="Times New Roman"/>
          <w:lang w:val="en-GB" w:eastAsia="de-DE"/>
        </w:rPr>
        <w:t xml:space="preserve">, </w:t>
      </w:r>
      <w:r w:rsidRPr="00B25462">
        <w:rPr>
          <w:rFonts w:ascii="Times New Roman" w:eastAsia="Times New Roman" w:hAnsi="Times New Roman" w:cs="Times New Roman"/>
          <w:i/>
          <w:lang w:val="en-GB" w:eastAsia="de-DE"/>
        </w:rPr>
        <w:t>9</w:t>
      </w:r>
      <w:r w:rsidRPr="00B25462">
        <w:rPr>
          <w:rFonts w:ascii="Times New Roman" w:eastAsia="Times New Roman" w:hAnsi="Times New Roman" w:cs="Times New Roman"/>
          <w:lang w:val="en-GB" w:eastAsia="de-DE"/>
        </w:rPr>
        <w:t xml:space="preserve">(2), 211-224. </w:t>
      </w:r>
    </w:p>
    <w:p w14:paraId="66660BE1" w14:textId="324D95B4" w:rsidR="00335036" w:rsidRDefault="00335036" w:rsidP="00AC40C9">
      <w:pPr>
        <w:spacing w:line="276" w:lineRule="auto"/>
        <w:ind w:left="567" w:hanging="567"/>
        <w:jc w:val="both"/>
        <w:rPr>
          <w:rFonts w:ascii="Times New Roman" w:eastAsia="Times New Roman" w:hAnsi="Times New Roman" w:cs="Times New Roman"/>
          <w:lang w:val="en-GB" w:eastAsia="de-DE"/>
        </w:rPr>
      </w:pPr>
      <w:r w:rsidRPr="00827F4F">
        <w:rPr>
          <w:rFonts w:ascii="Times New Roman" w:hAnsi="Times New Roman" w:cs="Times New Roman"/>
          <w:lang w:val="en-GB"/>
        </w:rPr>
        <w:t>Hayden</w:t>
      </w:r>
      <w:r>
        <w:rPr>
          <w:rFonts w:ascii="Times New Roman" w:hAnsi="Times New Roman" w:cs="Times New Roman"/>
          <w:lang w:val="en-GB"/>
        </w:rPr>
        <w:t>, M.,</w:t>
      </w:r>
      <w:r w:rsidRPr="00827F4F">
        <w:rPr>
          <w:rFonts w:ascii="Times New Roman" w:hAnsi="Times New Roman" w:cs="Times New Roman"/>
          <w:lang w:val="en-GB"/>
        </w:rPr>
        <w:t xml:space="preserve"> &amp; Thompson</w:t>
      </w:r>
      <w:r>
        <w:rPr>
          <w:rFonts w:ascii="Times New Roman" w:hAnsi="Times New Roman" w:cs="Times New Roman"/>
          <w:lang w:val="en-GB"/>
        </w:rPr>
        <w:t>, J.</w:t>
      </w:r>
      <w:r w:rsidRPr="00827F4F">
        <w:rPr>
          <w:rFonts w:ascii="Times New Roman" w:hAnsi="Times New Roman" w:cs="Times New Roman"/>
          <w:lang w:val="en-GB"/>
        </w:rPr>
        <w:t xml:space="preserve"> </w:t>
      </w:r>
      <w:r>
        <w:rPr>
          <w:rFonts w:ascii="Times New Roman" w:hAnsi="Times New Roman" w:cs="Times New Roman"/>
          <w:lang w:val="en-GB"/>
        </w:rPr>
        <w:t>(Eds.) (</w:t>
      </w:r>
      <w:r w:rsidRPr="00827F4F">
        <w:rPr>
          <w:rFonts w:ascii="Times New Roman" w:hAnsi="Times New Roman" w:cs="Times New Roman"/>
          <w:lang w:val="en-GB"/>
        </w:rPr>
        <w:t>2011</w:t>
      </w:r>
      <w:r>
        <w:rPr>
          <w:rFonts w:ascii="Times New Roman" w:hAnsi="Times New Roman" w:cs="Times New Roman"/>
          <w:lang w:val="en-GB"/>
        </w:rPr>
        <w:t>)</w:t>
      </w:r>
      <w:r w:rsidR="0051724F">
        <w:rPr>
          <w:rFonts w:ascii="Times New Roman" w:hAnsi="Times New Roman" w:cs="Times New Roman"/>
          <w:lang w:val="en-GB"/>
        </w:rPr>
        <w:t>,</w:t>
      </w:r>
      <w:r>
        <w:rPr>
          <w:rFonts w:ascii="Times New Roman" w:hAnsi="Times New Roman" w:cs="Times New Roman"/>
          <w:lang w:val="en-GB"/>
        </w:rPr>
        <w:t xml:space="preserve"> </w:t>
      </w:r>
      <w:r w:rsidRPr="0051724F">
        <w:rPr>
          <w:rFonts w:ascii="Times New Roman" w:hAnsi="Times New Roman" w:cs="Times New Roman"/>
          <w:i/>
          <w:lang w:val="en-GB"/>
        </w:rPr>
        <w:t xml:space="preserve">Taking the IB diploma programme forward. </w:t>
      </w:r>
      <w:r>
        <w:rPr>
          <w:rFonts w:ascii="Times New Roman" w:hAnsi="Times New Roman" w:cs="Times New Roman"/>
          <w:lang w:val="en-GB"/>
        </w:rPr>
        <w:t xml:space="preserve">Woodbridge: John Catt Educational Ldt.  </w:t>
      </w:r>
    </w:p>
    <w:p w14:paraId="40F67BB9" w14:textId="776CC4A8" w:rsidR="001D3E33" w:rsidRPr="00335036" w:rsidRDefault="001D3E33" w:rsidP="00AC40C9">
      <w:pPr>
        <w:spacing w:line="276" w:lineRule="auto"/>
        <w:ind w:left="567" w:hanging="567"/>
        <w:jc w:val="both"/>
        <w:rPr>
          <w:rFonts w:ascii="Times New Roman" w:eastAsia="Times New Roman" w:hAnsi="Times New Roman" w:cs="Times New Roman"/>
          <w:lang w:val="en-US" w:eastAsia="de-DE"/>
        </w:rPr>
      </w:pPr>
      <w:r w:rsidRPr="00B25462">
        <w:rPr>
          <w:rFonts w:ascii="Times New Roman" w:eastAsia="Times New Roman" w:hAnsi="Times New Roman" w:cs="Times New Roman"/>
          <w:lang w:val="en-US" w:eastAsia="de-DE"/>
        </w:rPr>
        <w:t>Hayden,</w:t>
      </w:r>
      <w:r>
        <w:rPr>
          <w:rFonts w:ascii="Times New Roman" w:eastAsia="Times New Roman" w:hAnsi="Times New Roman" w:cs="Times New Roman"/>
          <w:lang w:val="en-US" w:eastAsia="de-DE"/>
        </w:rPr>
        <w:t xml:space="preserve"> M., </w:t>
      </w:r>
      <w:r w:rsidRPr="00B25462">
        <w:rPr>
          <w:rFonts w:ascii="Times New Roman" w:eastAsia="Times New Roman" w:hAnsi="Times New Roman" w:cs="Times New Roman"/>
          <w:lang w:val="en-US" w:eastAsia="de-DE"/>
        </w:rPr>
        <w:t>Levy</w:t>
      </w:r>
      <w:r>
        <w:rPr>
          <w:rFonts w:ascii="Times New Roman" w:eastAsia="Times New Roman" w:hAnsi="Times New Roman" w:cs="Times New Roman"/>
          <w:lang w:val="en-US" w:eastAsia="de-DE"/>
        </w:rPr>
        <w:t xml:space="preserve">, J., &amp; </w:t>
      </w:r>
      <w:r w:rsidRPr="00B25462">
        <w:rPr>
          <w:rFonts w:ascii="Times New Roman" w:eastAsia="Times New Roman" w:hAnsi="Times New Roman" w:cs="Times New Roman"/>
          <w:lang w:val="en-US" w:eastAsia="de-DE"/>
        </w:rPr>
        <w:t>Thompson</w:t>
      </w:r>
      <w:r>
        <w:rPr>
          <w:rFonts w:ascii="Times New Roman" w:eastAsia="Times New Roman" w:hAnsi="Times New Roman" w:cs="Times New Roman"/>
          <w:lang w:val="en-US" w:eastAsia="de-DE"/>
        </w:rPr>
        <w:t>, J.</w:t>
      </w:r>
      <w:r w:rsidRPr="00B25462">
        <w:rPr>
          <w:rFonts w:ascii="Times New Roman" w:eastAsia="Times New Roman" w:hAnsi="Times New Roman" w:cs="Times New Roman"/>
          <w:lang w:val="en-US" w:eastAsia="de-DE"/>
        </w:rPr>
        <w:t xml:space="preserve"> </w:t>
      </w:r>
      <w:r w:rsidR="00335036">
        <w:rPr>
          <w:rFonts w:ascii="Times New Roman" w:eastAsia="Times New Roman" w:hAnsi="Times New Roman" w:cs="Times New Roman"/>
          <w:lang w:val="en-US" w:eastAsia="de-DE"/>
        </w:rPr>
        <w:t xml:space="preserve">(Eds.) </w:t>
      </w:r>
      <w:r>
        <w:rPr>
          <w:rFonts w:ascii="Times New Roman" w:eastAsia="Times New Roman" w:hAnsi="Times New Roman" w:cs="Times New Roman"/>
          <w:lang w:val="en-US" w:eastAsia="de-DE"/>
        </w:rPr>
        <w:t>(2015)</w:t>
      </w:r>
      <w:r w:rsidR="0051724F">
        <w:rPr>
          <w:rFonts w:ascii="Times New Roman" w:eastAsia="Times New Roman" w:hAnsi="Times New Roman" w:cs="Times New Roman"/>
          <w:lang w:val="en-US" w:eastAsia="de-DE"/>
        </w:rPr>
        <w:t>,</w:t>
      </w:r>
      <w:r w:rsidRPr="00B25462">
        <w:rPr>
          <w:rFonts w:ascii="Times New Roman" w:eastAsia="Times New Roman" w:hAnsi="Times New Roman" w:cs="Times New Roman"/>
          <w:lang w:val="en-US" w:eastAsia="de-DE"/>
        </w:rPr>
        <w:t xml:space="preserve"> </w:t>
      </w:r>
      <w:r w:rsidRPr="00B25462">
        <w:rPr>
          <w:rFonts w:ascii="Times New Roman" w:eastAsia="Times New Roman" w:hAnsi="Times New Roman" w:cs="Times New Roman"/>
          <w:i/>
          <w:iCs/>
          <w:lang w:val="en-US" w:eastAsia="de-DE"/>
        </w:rPr>
        <w:t xml:space="preserve">The SAGE Handbook of </w:t>
      </w:r>
      <w:r w:rsidRPr="00335036">
        <w:rPr>
          <w:rFonts w:ascii="Times New Roman" w:eastAsia="Times New Roman" w:hAnsi="Times New Roman" w:cs="Times New Roman"/>
          <w:i/>
          <w:iCs/>
          <w:lang w:val="en-US" w:eastAsia="de-DE"/>
        </w:rPr>
        <w:t xml:space="preserve">Research in International Education </w:t>
      </w:r>
      <w:r w:rsidRPr="00335036">
        <w:rPr>
          <w:rFonts w:ascii="Times New Roman" w:eastAsia="Times New Roman" w:hAnsi="Times New Roman" w:cs="Times New Roman"/>
          <w:lang w:val="en-US" w:eastAsia="de-DE"/>
        </w:rPr>
        <w:t>(2. ed.). London: Sage Publications.</w:t>
      </w:r>
    </w:p>
    <w:p w14:paraId="537E264A" w14:textId="2A372955" w:rsidR="007C2B15" w:rsidRPr="00B25462" w:rsidRDefault="007C2B15" w:rsidP="00AC40C9">
      <w:pPr>
        <w:autoSpaceDE w:val="0"/>
        <w:autoSpaceDN w:val="0"/>
        <w:adjustRightInd w:val="0"/>
        <w:spacing w:line="276" w:lineRule="auto"/>
        <w:ind w:left="567" w:hanging="567"/>
        <w:jc w:val="both"/>
        <w:rPr>
          <w:rFonts w:ascii="Times New Roman" w:hAnsi="Times New Roman" w:cs="Times New Roman"/>
          <w:color w:val="000000"/>
          <w:lang w:val="en-GB"/>
        </w:rPr>
      </w:pPr>
      <w:r w:rsidRPr="00AC40C9">
        <w:rPr>
          <w:rFonts w:ascii="Times New Roman" w:hAnsi="Times New Roman" w:cs="Times New Roman"/>
          <w:color w:val="000000"/>
          <w:lang w:val="en-GB"/>
        </w:rPr>
        <w:t>International Baccalaureate</w:t>
      </w:r>
      <w:r w:rsidRPr="00AC40C9">
        <w:rPr>
          <w:rFonts w:ascii="Times New Roman" w:hAnsi="Times New Roman" w:cs="Times New Roman"/>
          <w:lang w:val="en-GB"/>
        </w:rPr>
        <w:t>® (IB)</w:t>
      </w:r>
      <w:r w:rsidRPr="00AC40C9">
        <w:rPr>
          <w:rFonts w:ascii="Times New Roman" w:hAnsi="Times New Roman" w:cs="Times New Roman"/>
          <w:color w:val="000000"/>
          <w:lang w:val="en-GB"/>
        </w:rPr>
        <w:t xml:space="preserve"> (2018</w:t>
      </w:r>
      <w:r w:rsidRPr="00335036">
        <w:rPr>
          <w:rFonts w:ascii="Times New Roman" w:hAnsi="Times New Roman" w:cs="Times New Roman"/>
          <w:color w:val="000000"/>
          <w:lang w:val="en-GB"/>
        </w:rPr>
        <w:t>).</w:t>
      </w:r>
      <w:r w:rsidR="00335036" w:rsidRPr="00335036">
        <w:rPr>
          <w:rFonts w:ascii="Times New Roman" w:hAnsi="Times New Roman" w:cs="Times New Roman"/>
          <w:color w:val="000000"/>
          <w:lang w:val="en-GB"/>
        </w:rPr>
        <w:t xml:space="preserve"> </w:t>
      </w:r>
      <w:r w:rsidR="00335036">
        <w:rPr>
          <w:rFonts w:ascii="Times New Roman" w:hAnsi="Times New Roman" w:cs="Times New Roman"/>
          <w:color w:val="000000"/>
          <w:lang w:val="en-GB"/>
        </w:rPr>
        <w:t xml:space="preserve">Facts and Figures. </w:t>
      </w:r>
      <w:r w:rsidR="00335036" w:rsidRPr="00335036">
        <w:rPr>
          <w:rFonts w:ascii="NexusSansWebPro" w:eastAsia="Times New Roman" w:hAnsi="NexusSansWebPro" w:cs="Times New Roman"/>
          <w:color w:val="000000" w:themeColor="text1"/>
          <w:shd w:val="clear" w:color="auto" w:fill="FFFFFF"/>
        </w:rPr>
        <w:t xml:space="preserve">Retrieved April 8, 2018, </w:t>
      </w:r>
      <w:r w:rsidRPr="00335036">
        <w:rPr>
          <w:rFonts w:ascii="Times New Roman" w:hAnsi="Times New Roman" w:cs="Times New Roman"/>
          <w:lang w:val="en-US"/>
        </w:rPr>
        <w:t>,from</w:t>
      </w:r>
      <w:r w:rsidR="00335036" w:rsidRPr="00335036">
        <w:rPr>
          <w:rFonts w:ascii="Times New Roman" w:hAnsi="Times New Roman" w:cs="Times New Roman"/>
          <w:lang w:val="en-US"/>
        </w:rPr>
        <w:t xml:space="preserve"> http://www.ibo.org/about-the-ib/facts-and-figures/</w:t>
      </w:r>
      <w:r w:rsidRPr="00335036">
        <w:rPr>
          <w:rFonts w:ascii="Times New Roman" w:hAnsi="Times New Roman" w:cs="Times New Roman"/>
          <w:color w:val="000000"/>
          <w:lang w:val="en-GB"/>
        </w:rPr>
        <w:t>.</w:t>
      </w:r>
      <w:r w:rsidRPr="00B25462">
        <w:rPr>
          <w:rFonts w:ascii="Times New Roman" w:hAnsi="Times New Roman" w:cs="Times New Roman"/>
          <w:color w:val="000000"/>
          <w:lang w:val="en-GB"/>
        </w:rPr>
        <w:t xml:space="preserve">  </w:t>
      </w:r>
    </w:p>
    <w:p w14:paraId="0AEACD01" w14:textId="77777777" w:rsidR="007C2B15" w:rsidRDefault="007C2B15" w:rsidP="00AC40C9">
      <w:pPr>
        <w:spacing w:line="276" w:lineRule="auto"/>
        <w:ind w:left="709" w:hanging="709"/>
        <w:jc w:val="both"/>
        <w:rPr>
          <w:rFonts w:ascii="Times New Roman" w:eastAsia="Times New Roman" w:hAnsi="Times New Roman" w:cs="Times New Roman"/>
          <w:lang w:val="en-GB" w:eastAsia="de-DE"/>
        </w:rPr>
      </w:pPr>
      <w:r w:rsidRPr="00B25462">
        <w:rPr>
          <w:rFonts w:ascii="Times New Roman" w:eastAsia="Times New Roman" w:hAnsi="Times New Roman" w:cs="Times New Roman"/>
          <w:lang w:val="en-GB" w:eastAsia="de-DE"/>
        </w:rPr>
        <w:t xml:space="preserve">Keßler, C., Krüger, H.-H., Schippling, A., &amp; Otto, A. (2015). Envisioning world citizens? Self-presentations of an international school in Germany and related orientations of its pupils. </w:t>
      </w:r>
      <w:r w:rsidRPr="00B25462">
        <w:rPr>
          <w:rFonts w:ascii="Times New Roman" w:eastAsia="Times New Roman" w:hAnsi="Times New Roman" w:cs="Times New Roman"/>
          <w:i/>
          <w:lang w:val="en-GB" w:eastAsia="de-DE"/>
        </w:rPr>
        <w:t>Journal of research in international education</w:t>
      </w:r>
      <w:r w:rsidRPr="00B25462">
        <w:rPr>
          <w:rFonts w:ascii="Times New Roman" w:eastAsia="Times New Roman" w:hAnsi="Times New Roman" w:cs="Times New Roman"/>
          <w:lang w:val="en-GB" w:eastAsia="de-DE"/>
        </w:rPr>
        <w:t xml:space="preserve">, </w:t>
      </w:r>
      <w:r w:rsidRPr="00B25462">
        <w:rPr>
          <w:rFonts w:ascii="Times New Roman" w:eastAsia="Times New Roman" w:hAnsi="Times New Roman" w:cs="Times New Roman"/>
          <w:i/>
          <w:lang w:val="en-GB" w:eastAsia="de-DE"/>
        </w:rPr>
        <w:t>14</w:t>
      </w:r>
      <w:r w:rsidRPr="00B25462">
        <w:rPr>
          <w:rFonts w:ascii="Times New Roman" w:eastAsia="Times New Roman" w:hAnsi="Times New Roman" w:cs="Times New Roman"/>
          <w:lang w:val="en-GB" w:eastAsia="de-DE"/>
        </w:rPr>
        <w:t xml:space="preserve">(2), 114-126. </w:t>
      </w:r>
    </w:p>
    <w:p w14:paraId="0A015816" w14:textId="4D8F6ED0" w:rsidR="00EC7D2F" w:rsidRDefault="00EC7D2F" w:rsidP="00AC40C9">
      <w:pPr>
        <w:spacing w:line="276" w:lineRule="auto"/>
        <w:ind w:left="567" w:hanging="567"/>
        <w:jc w:val="both"/>
        <w:rPr>
          <w:rFonts w:ascii="Times New Roman" w:eastAsia="Times New Roman" w:hAnsi="Times New Roman" w:cs="Times New Roman"/>
          <w:color w:val="000000" w:themeColor="text1"/>
          <w:lang w:val="en-GB" w:eastAsia="de-DE"/>
        </w:rPr>
      </w:pPr>
      <w:r w:rsidRPr="001D3E33">
        <w:rPr>
          <w:rFonts w:ascii="NexusSansWebPro" w:eastAsia="Times New Roman" w:hAnsi="NexusSansWebPro" w:cs="Times New Roman"/>
          <w:color w:val="000000" w:themeColor="text1"/>
          <w:shd w:val="clear" w:color="auto" w:fill="FFFFFF"/>
        </w:rPr>
        <w:t xml:space="preserve">Khagram, S., &amp; Levitt, P. (2004). Towards a Field of Transnational Studies and a Sociological Transnationalism Research Program. Hauser Center for Nonprofit Organizations Working Paper No. 24. Retrieved April 8, 2018, from </w:t>
      </w:r>
      <w:hyperlink r:id="rId7" w:tgtFrame="_blank" w:history="1">
        <w:r w:rsidRPr="00335036">
          <w:rPr>
            <w:rStyle w:val="Hiperligao"/>
            <w:rFonts w:ascii="NexusSansWebPro" w:eastAsia="Times New Roman" w:hAnsi="NexusSansWebPro" w:cs="Times New Roman"/>
            <w:color w:val="000000" w:themeColor="text1"/>
            <w:u w:val="none"/>
          </w:rPr>
          <w:t>https://ssrn.com/abstract=556993</w:t>
        </w:r>
      </w:hyperlink>
      <w:r w:rsidR="001D3E33" w:rsidRPr="00F83C25">
        <w:rPr>
          <w:rFonts w:ascii="Times New Roman" w:eastAsia="Times New Roman" w:hAnsi="Times New Roman" w:cs="Times New Roman"/>
          <w:color w:val="000000" w:themeColor="text1"/>
          <w:lang w:val="en-GB" w:eastAsia="de-DE"/>
        </w:rPr>
        <w:t>.</w:t>
      </w:r>
    </w:p>
    <w:p w14:paraId="6DEF3497" w14:textId="0E603C9C" w:rsidR="00F83C25" w:rsidRPr="00F83C25" w:rsidRDefault="00F83C25" w:rsidP="00AC40C9">
      <w:pPr>
        <w:spacing w:line="276" w:lineRule="auto"/>
        <w:ind w:left="567" w:hanging="567"/>
        <w:jc w:val="both"/>
        <w:rPr>
          <w:rFonts w:ascii="Times New Roman" w:eastAsia="Times New Roman" w:hAnsi="Times New Roman" w:cs="Times New Roman"/>
          <w:color w:val="000000" w:themeColor="text1"/>
          <w:lang w:val="en-GB" w:eastAsia="de-DE"/>
        </w:rPr>
      </w:pPr>
      <w:r>
        <w:rPr>
          <w:rFonts w:ascii="Times New Roman" w:eastAsia="Times New Roman" w:hAnsi="Times New Roman" w:cs="Times New Roman"/>
          <w:color w:val="000000" w:themeColor="text1"/>
          <w:lang w:val="en-GB" w:eastAsia="de-DE"/>
        </w:rPr>
        <w:t xml:space="preserve">Kuhn, M. (2016). </w:t>
      </w:r>
      <w:r w:rsidRPr="0042041B">
        <w:rPr>
          <w:rFonts w:ascii="Times New Roman" w:eastAsia="Times New Roman" w:hAnsi="Times New Roman" w:cs="Times New Roman"/>
          <w:i/>
          <w:color w:val="000000" w:themeColor="text1"/>
          <w:lang w:val="en-GB" w:eastAsia="de-DE"/>
        </w:rPr>
        <w:t xml:space="preserve">How the Social Sciences Think about the World’s Social. Outline of a Critique. </w:t>
      </w:r>
      <w:r>
        <w:rPr>
          <w:rFonts w:ascii="Times New Roman" w:eastAsia="Times New Roman" w:hAnsi="Times New Roman" w:cs="Times New Roman"/>
          <w:color w:val="000000" w:themeColor="text1"/>
          <w:lang w:val="en-GB" w:eastAsia="de-DE"/>
        </w:rPr>
        <w:t xml:space="preserve">Stuttgart: ibidem-Verlag. </w:t>
      </w:r>
    </w:p>
    <w:p w14:paraId="48615B4D" w14:textId="7C2EB4A1" w:rsidR="00B25462" w:rsidRDefault="007C2B15" w:rsidP="00AC40C9">
      <w:pPr>
        <w:spacing w:line="276" w:lineRule="auto"/>
        <w:ind w:left="567" w:hanging="567"/>
        <w:jc w:val="both"/>
        <w:rPr>
          <w:rFonts w:ascii="Times New Roman" w:eastAsia="Times New Roman" w:hAnsi="Times New Roman" w:cs="Times New Roman"/>
          <w:lang w:val="en-US" w:eastAsia="de-DE"/>
        </w:rPr>
      </w:pPr>
      <w:r w:rsidRPr="00B25462">
        <w:rPr>
          <w:rFonts w:ascii="Times New Roman" w:eastAsia="Times New Roman" w:hAnsi="Times New Roman" w:cs="Times New Roman"/>
          <w:lang w:val="en-US" w:eastAsia="de-DE"/>
        </w:rPr>
        <w:t>Lauder, H. (2015). International Schools, Education and Globali</w:t>
      </w:r>
      <w:r w:rsidR="001D3E33">
        <w:rPr>
          <w:rFonts w:ascii="Times New Roman" w:eastAsia="Times New Roman" w:hAnsi="Times New Roman" w:cs="Times New Roman"/>
          <w:lang w:val="en-US" w:eastAsia="de-DE"/>
        </w:rPr>
        <w:t>z</w:t>
      </w:r>
      <w:r w:rsidRPr="00B25462">
        <w:rPr>
          <w:rFonts w:ascii="Times New Roman" w:eastAsia="Times New Roman" w:hAnsi="Times New Roman" w:cs="Times New Roman"/>
          <w:lang w:val="en-US" w:eastAsia="de-DE"/>
        </w:rPr>
        <w:t>ation: Towards a Research Agenda.</w:t>
      </w:r>
      <w:r w:rsidR="001D3E33">
        <w:rPr>
          <w:rFonts w:ascii="Times New Roman" w:eastAsia="Times New Roman" w:hAnsi="Times New Roman" w:cs="Times New Roman"/>
          <w:lang w:val="en-US" w:eastAsia="de-DE"/>
        </w:rPr>
        <w:t xml:space="preserve"> In:</w:t>
      </w:r>
      <w:r w:rsidRPr="00B25462">
        <w:rPr>
          <w:rFonts w:ascii="Times New Roman" w:eastAsia="Times New Roman" w:hAnsi="Times New Roman" w:cs="Times New Roman"/>
          <w:lang w:val="en-US" w:eastAsia="de-DE"/>
        </w:rPr>
        <w:t xml:space="preserve"> M. Hayden, J. Levy &amp; J. Thompson (Eds.)</w:t>
      </w:r>
      <w:r w:rsidR="001D3E33">
        <w:rPr>
          <w:rFonts w:ascii="Times New Roman" w:eastAsia="Times New Roman" w:hAnsi="Times New Roman" w:cs="Times New Roman"/>
          <w:lang w:val="en-US" w:eastAsia="de-DE"/>
        </w:rPr>
        <w:t>,</w:t>
      </w:r>
      <w:r w:rsidRPr="00B25462">
        <w:rPr>
          <w:rFonts w:ascii="Times New Roman" w:eastAsia="Times New Roman" w:hAnsi="Times New Roman" w:cs="Times New Roman"/>
          <w:lang w:val="en-US" w:eastAsia="de-DE"/>
        </w:rPr>
        <w:t xml:space="preserve"> </w:t>
      </w:r>
      <w:r w:rsidRPr="00B25462">
        <w:rPr>
          <w:rFonts w:ascii="Times New Roman" w:eastAsia="Times New Roman" w:hAnsi="Times New Roman" w:cs="Times New Roman"/>
          <w:i/>
          <w:iCs/>
          <w:lang w:val="en-US" w:eastAsia="de-DE"/>
        </w:rPr>
        <w:t xml:space="preserve">The SAGE Handbook of Research in International Education </w:t>
      </w:r>
      <w:r w:rsidRPr="00B25462">
        <w:rPr>
          <w:rFonts w:ascii="Times New Roman" w:eastAsia="Times New Roman" w:hAnsi="Times New Roman" w:cs="Times New Roman"/>
          <w:lang w:val="en-US" w:eastAsia="de-DE"/>
        </w:rPr>
        <w:t>(2. ed., pp. 172-182). London: Sage Publications</w:t>
      </w:r>
      <w:r w:rsidR="00B25462">
        <w:rPr>
          <w:rFonts w:ascii="Times New Roman" w:eastAsia="Times New Roman" w:hAnsi="Times New Roman" w:cs="Times New Roman"/>
          <w:lang w:val="en-US" w:eastAsia="de-DE"/>
        </w:rPr>
        <w:t>.</w:t>
      </w:r>
    </w:p>
    <w:p w14:paraId="6E30445F" w14:textId="0F294694" w:rsidR="00BA6AB3" w:rsidRPr="00B25462" w:rsidRDefault="00BA6AB3" w:rsidP="00AC40C9">
      <w:pPr>
        <w:spacing w:line="276" w:lineRule="auto"/>
        <w:jc w:val="both"/>
        <w:rPr>
          <w:rFonts w:ascii="Times New Roman" w:hAnsi="Times New Roman" w:cs="Times New Roman"/>
          <w:lang w:val="pt-PT"/>
        </w:rPr>
      </w:pPr>
      <w:r w:rsidRPr="00B25462">
        <w:rPr>
          <w:rFonts w:ascii="Times New Roman" w:hAnsi="Times New Roman" w:cs="Times New Roman"/>
          <w:lang w:val="pt-PT"/>
        </w:rPr>
        <w:t>Louçã, F</w:t>
      </w:r>
      <w:r w:rsidR="001D3E33">
        <w:rPr>
          <w:rFonts w:ascii="Times New Roman" w:hAnsi="Times New Roman" w:cs="Times New Roman"/>
          <w:lang w:val="pt-PT"/>
        </w:rPr>
        <w:t>.</w:t>
      </w:r>
      <w:r w:rsidRPr="00B25462">
        <w:rPr>
          <w:rFonts w:ascii="Times New Roman" w:hAnsi="Times New Roman" w:cs="Times New Roman"/>
          <w:lang w:val="pt-PT"/>
        </w:rPr>
        <w:t>, Lopes, J</w:t>
      </w:r>
      <w:r w:rsidR="001D3E33">
        <w:rPr>
          <w:rFonts w:ascii="Times New Roman" w:hAnsi="Times New Roman" w:cs="Times New Roman"/>
          <w:lang w:val="pt-PT"/>
        </w:rPr>
        <w:t>.</w:t>
      </w:r>
      <w:r w:rsidRPr="00B25462">
        <w:rPr>
          <w:rFonts w:ascii="Times New Roman" w:hAnsi="Times New Roman" w:cs="Times New Roman"/>
          <w:lang w:val="pt-PT"/>
        </w:rPr>
        <w:t xml:space="preserve"> T</w:t>
      </w:r>
      <w:r w:rsidR="001D3E33">
        <w:rPr>
          <w:rFonts w:ascii="Times New Roman" w:hAnsi="Times New Roman" w:cs="Times New Roman"/>
          <w:lang w:val="pt-PT"/>
        </w:rPr>
        <w:t>.</w:t>
      </w:r>
      <w:r w:rsidRPr="00B25462">
        <w:rPr>
          <w:rFonts w:ascii="Times New Roman" w:hAnsi="Times New Roman" w:cs="Times New Roman"/>
          <w:lang w:val="pt-PT"/>
        </w:rPr>
        <w:t>, &amp; Costa, J</w:t>
      </w:r>
      <w:r w:rsidR="001D3E33">
        <w:rPr>
          <w:rFonts w:ascii="Times New Roman" w:hAnsi="Times New Roman" w:cs="Times New Roman"/>
          <w:lang w:val="pt-PT"/>
        </w:rPr>
        <w:t>.</w:t>
      </w:r>
      <w:r w:rsidRPr="00B25462">
        <w:rPr>
          <w:rFonts w:ascii="Times New Roman" w:hAnsi="Times New Roman" w:cs="Times New Roman"/>
          <w:lang w:val="pt-PT"/>
        </w:rPr>
        <w:t xml:space="preserve"> (2014). </w:t>
      </w:r>
      <w:r w:rsidRPr="00B25462">
        <w:rPr>
          <w:rFonts w:ascii="Times New Roman" w:hAnsi="Times New Roman" w:cs="Times New Roman"/>
          <w:i/>
          <w:lang w:val="pt-PT"/>
        </w:rPr>
        <w:t>Os burgueses.</w:t>
      </w:r>
      <w:r w:rsidRPr="00B25462">
        <w:rPr>
          <w:rFonts w:ascii="Times New Roman" w:hAnsi="Times New Roman" w:cs="Times New Roman"/>
          <w:lang w:val="pt-PT"/>
        </w:rPr>
        <w:t xml:space="preserve"> Lisboa: Bertrand Editora.  </w:t>
      </w:r>
    </w:p>
    <w:p w14:paraId="4CBBDCDC" w14:textId="3D8554C9" w:rsidR="00BA6AB3" w:rsidRPr="00B25462" w:rsidRDefault="00BA6AB3" w:rsidP="00AC40C9">
      <w:pPr>
        <w:autoSpaceDE w:val="0"/>
        <w:autoSpaceDN w:val="0"/>
        <w:adjustRightInd w:val="0"/>
        <w:spacing w:line="276" w:lineRule="auto"/>
        <w:ind w:left="567" w:hanging="567"/>
        <w:jc w:val="both"/>
        <w:rPr>
          <w:rFonts w:ascii="Times New Roman" w:hAnsi="Times New Roman" w:cs="Times New Roman"/>
          <w:color w:val="000000"/>
          <w:lang w:val="en-GB"/>
        </w:rPr>
      </w:pPr>
      <w:r w:rsidRPr="00B25462">
        <w:rPr>
          <w:rFonts w:ascii="Times New Roman" w:hAnsi="Times New Roman" w:cs="Times New Roman"/>
          <w:color w:val="000000"/>
          <w:lang w:val="pt-PT"/>
        </w:rPr>
        <w:t>Macedo, E</w:t>
      </w:r>
      <w:r w:rsidR="001D3E33">
        <w:rPr>
          <w:rFonts w:ascii="Times New Roman" w:hAnsi="Times New Roman" w:cs="Times New Roman"/>
          <w:color w:val="000000"/>
          <w:lang w:val="pt-PT"/>
        </w:rPr>
        <w:t>.</w:t>
      </w:r>
      <w:r w:rsidRPr="00B25462">
        <w:rPr>
          <w:rFonts w:ascii="Times New Roman" w:hAnsi="Times New Roman" w:cs="Times New Roman"/>
          <w:color w:val="000000"/>
          <w:lang w:val="pt-PT"/>
        </w:rPr>
        <w:t xml:space="preserve"> (2009). </w:t>
      </w:r>
      <w:r w:rsidRPr="00B25462">
        <w:rPr>
          <w:rFonts w:ascii="Times New Roman" w:hAnsi="Times New Roman" w:cs="Times New Roman"/>
          <w:i/>
          <w:iCs/>
          <w:color w:val="000000"/>
          <w:lang w:val="pt-PT"/>
        </w:rPr>
        <w:t>Cidadania em confronto. Educação de jovens elites em tempo de globalização</w:t>
      </w:r>
      <w:r w:rsidRPr="00B25462">
        <w:rPr>
          <w:rFonts w:ascii="Times New Roman" w:hAnsi="Times New Roman" w:cs="Times New Roman"/>
          <w:color w:val="000000"/>
          <w:lang w:val="pt-PT"/>
        </w:rPr>
        <w:t xml:space="preserve">. </w:t>
      </w:r>
      <w:r w:rsidRPr="00B25462">
        <w:rPr>
          <w:rFonts w:ascii="Times New Roman" w:hAnsi="Times New Roman" w:cs="Times New Roman"/>
          <w:color w:val="000000"/>
          <w:lang w:val="en-GB"/>
        </w:rPr>
        <w:t>Porto: CIIE/Livpsic.</w:t>
      </w:r>
    </w:p>
    <w:p w14:paraId="36E4AFF4" w14:textId="3FAB307B" w:rsidR="007C2B15" w:rsidRPr="00B25462" w:rsidRDefault="00BA6AB3" w:rsidP="00AC40C9">
      <w:pPr>
        <w:autoSpaceDE w:val="0"/>
        <w:autoSpaceDN w:val="0"/>
        <w:adjustRightInd w:val="0"/>
        <w:spacing w:line="276" w:lineRule="auto"/>
        <w:ind w:left="567" w:hanging="567"/>
        <w:jc w:val="both"/>
        <w:rPr>
          <w:rFonts w:ascii="Times New Roman" w:eastAsia="Times New Roman" w:hAnsi="Times New Roman" w:cs="Times New Roman"/>
          <w:lang w:val="en-GB" w:eastAsia="de-DE"/>
        </w:rPr>
      </w:pPr>
      <w:r w:rsidRPr="001D3E33">
        <w:rPr>
          <w:rFonts w:ascii="Times New Roman" w:hAnsi="Times New Roman" w:cs="Times New Roman"/>
          <w:color w:val="000000"/>
        </w:rPr>
        <w:t>Macedo, E</w:t>
      </w:r>
      <w:r w:rsidR="001D3E33" w:rsidRPr="001D3E33">
        <w:rPr>
          <w:rFonts w:ascii="Times New Roman" w:hAnsi="Times New Roman" w:cs="Times New Roman"/>
          <w:color w:val="000000"/>
        </w:rPr>
        <w:t>.</w:t>
      </w:r>
      <w:r w:rsidRPr="001D3E33">
        <w:rPr>
          <w:rFonts w:ascii="Times New Roman" w:hAnsi="Times New Roman" w:cs="Times New Roman"/>
          <w:color w:val="000000"/>
        </w:rPr>
        <w:t>, &amp; Araújo, H</w:t>
      </w:r>
      <w:r w:rsidR="001D3E33" w:rsidRPr="001D3E33">
        <w:rPr>
          <w:rFonts w:ascii="Times New Roman" w:hAnsi="Times New Roman" w:cs="Times New Roman"/>
          <w:color w:val="000000"/>
        </w:rPr>
        <w:t>.</w:t>
      </w:r>
      <w:r w:rsidRPr="001D3E33">
        <w:rPr>
          <w:rFonts w:ascii="Times New Roman" w:hAnsi="Times New Roman" w:cs="Times New Roman"/>
          <w:color w:val="000000"/>
        </w:rPr>
        <w:t xml:space="preserve"> C. (2016). Can geographies of privilege and oppression combine? Elite education in Northern Portugal. In: Aaron Koh, &amp; Jane Kenway (Eds.), </w:t>
      </w:r>
      <w:r w:rsidRPr="001D3E33">
        <w:rPr>
          <w:rFonts w:ascii="Times New Roman" w:hAnsi="Times New Roman" w:cs="Times New Roman"/>
          <w:i/>
          <w:color w:val="000000"/>
        </w:rPr>
        <w:t>Elite schools: Multiple geographies of privilege</w:t>
      </w:r>
      <w:r w:rsidRPr="001D3E33">
        <w:rPr>
          <w:rFonts w:ascii="Times New Roman" w:hAnsi="Times New Roman" w:cs="Times New Roman"/>
          <w:color w:val="000000"/>
        </w:rPr>
        <w:t xml:space="preserve"> (pp. 157–170). London: Routledge. </w:t>
      </w:r>
    </w:p>
    <w:p w14:paraId="7E3EF935" w14:textId="256FB0BB" w:rsidR="007C2B15" w:rsidRDefault="007C2B15" w:rsidP="00AC40C9">
      <w:pPr>
        <w:spacing w:line="276" w:lineRule="auto"/>
        <w:jc w:val="both"/>
        <w:rPr>
          <w:rFonts w:ascii="Times New Roman" w:eastAsia="Times New Roman" w:hAnsi="Times New Roman" w:cs="Times New Roman"/>
          <w:lang w:val="en-GB" w:eastAsia="de-DE"/>
        </w:rPr>
      </w:pPr>
      <w:r w:rsidRPr="00B25462">
        <w:rPr>
          <w:rFonts w:ascii="Times New Roman" w:eastAsia="Times New Roman" w:hAnsi="Times New Roman" w:cs="Times New Roman"/>
          <w:lang w:val="en-GB" w:eastAsia="de-DE"/>
        </w:rPr>
        <w:t>M</w:t>
      </w:r>
      <w:r w:rsidR="001D3E33">
        <w:rPr>
          <w:rFonts w:ascii="Times New Roman" w:eastAsia="Times New Roman" w:hAnsi="Times New Roman" w:cs="Times New Roman"/>
          <w:lang w:val="en-GB" w:eastAsia="de-DE"/>
        </w:rPr>
        <w:t>a</w:t>
      </w:r>
      <w:r w:rsidRPr="00B25462">
        <w:rPr>
          <w:rFonts w:ascii="Times New Roman" w:eastAsia="Times New Roman" w:hAnsi="Times New Roman" w:cs="Times New Roman"/>
          <w:lang w:val="en-GB" w:eastAsia="de-DE"/>
        </w:rPr>
        <w:t xml:space="preserve">nnheim, K. (1980). </w:t>
      </w:r>
      <w:r w:rsidRPr="00B25462">
        <w:rPr>
          <w:rFonts w:ascii="Times New Roman" w:eastAsia="Times New Roman" w:hAnsi="Times New Roman" w:cs="Times New Roman"/>
          <w:i/>
          <w:lang w:val="en-GB" w:eastAsia="de-DE"/>
        </w:rPr>
        <w:t>Strukturen des Denkens.</w:t>
      </w:r>
      <w:r w:rsidRPr="00B25462">
        <w:rPr>
          <w:rFonts w:ascii="Times New Roman" w:eastAsia="Times New Roman" w:hAnsi="Times New Roman" w:cs="Times New Roman"/>
          <w:lang w:val="en-GB" w:eastAsia="de-DE"/>
        </w:rPr>
        <w:t xml:space="preserve"> Frankfurt a. M.: Suhrkamp. </w:t>
      </w:r>
    </w:p>
    <w:p w14:paraId="6E84CDC1" w14:textId="77777777" w:rsidR="007C2B15" w:rsidRPr="00AC40C9" w:rsidRDefault="007C2B15" w:rsidP="00AC40C9">
      <w:pPr>
        <w:spacing w:line="276" w:lineRule="auto"/>
        <w:jc w:val="both"/>
        <w:rPr>
          <w:rFonts w:ascii="Times New Roman" w:eastAsia="Times New Roman" w:hAnsi="Times New Roman" w:cs="Times New Roman"/>
          <w:i/>
          <w:lang w:eastAsia="de-DE"/>
        </w:rPr>
      </w:pPr>
      <w:r w:rsidRPr="00B25462">
        <w:rPr>
          <w:rFonts w:ascii="Times New Roman" w:eastAsia="Times New Roman" w:hAnsi="Times New Roman" w:cs="Times New Roman"/>
          <w:lang w:val="en-US" w:eastAsia="de-DE"/>
        </w:rPr>
        <w:t xml:space="preserve">Murphy, E. (2000): Questions for the new millennium. </w:t>
      </w:r>
      <w:r w:rsidRPr="00AC40C9">
        <w:rPr>
          <w:rFonts w:ascii="Times New Roman" w:eastAsia="Times New Roman" w:hAnsi="Times New Roman" w:cs="Times New Roman"/>
          <w:i/>
          <w:lang w:val="en-US" w:eastAsia="de-DE"/>
        </w:rPr>
        <w:t xml:space="preserve">International Schools </w:t>
      </w:r>
      <w:r w:rsidRPr="00AC40C9">
        <w:rPr>
          <w:rFonts w:ascii="Times New Roman" w:eastAsia="Times New Roman" w:hAnsi="Times New Roman" w:cs="Times New Roman"/>
          <w:i/>
          <w:lang w:val="en-US" w:eastAsia="de-DE"/>
        </w:rPr>
        <w:tab/>
      </w:r>
    </w:p>
    <w:p w14:paraId="6D1EE18A" w14:textId="22C147AF" w:rsidR="00451B35" w:rsidRDefault="007C2B15" w:rsidP="00AC40C9">
      <w:pPr>
        <w:spacing w:line="276" w:lineRule="auto"/>
        <w:jc w:val="both"/>
        <w:rPr>
          <w:rFonts w:ascii="Times New Roman" w:eastAsia="Times New Roman" w:hAnsi="Times New Roman" w:cs="Times New Roman"/>
          <w:lang w:val="en-US" w:eastAsia="de-DE"/>
        </w:rPr>
      </w:pPr>
      <w:r w:rsidRPr="00AC40C9">
        <w:rPr>
          <w:rFonts w:ascii="Times New Roman" w:eastAsia="Times New Roman" w:hAnsi="Times New Roman" w:cs="Times New Roman"/>
          <w:i/>
          <w:lang w:val="en-US" w:eastAsia="de-DE"/>
        </w:rPr>
        <w:tab/>
        <w:t>Journal</w:t>
      </w:r>
      <w:r w:rsidRPr="00B25462">
        <w:rPr>
          <w:rFonts w:ascii="Times New Roman" w:eastAsia="Times New Roman" w:hAnsi="Times New Roman" w:cs="Times New Roman"/>
          <w:lang w:val="en-US" w:eastAsia="de-DE"/>
        </w:rPr>
        <w:t xml:space="preserve">, </w:t>
      </w:r>
      <w:r w:rsidRPr="00B25462">
        <w:rPr>
          <w:rFonts w:ascii="Times New Roman" w:eastAsia="Times New Roman" w:hAnsi="Times New Roman" w:cs="Times New Roman"/>
          <w:i/>
          <w:iCs/>
          <w:lang w:val="en-US" w:eastAsia="de-DE"/>
        </w:rPr>
        <w:t>19</w:t>
      </w:r>
      <w:r w:rsidRPr="00B25462">
        <w:rPr>
          <w:rFonts w:ascii="Times New Roman" w:eastAsia="Times New Roman" w:hAnsi="Times New Roman" w:cs="Times New Roman"/>
          <w:lang w:val="en-US" w:eastAsia="de-DE"/>
        </w:rPr>
        <w:t xml:space="preserve"> (2), 5-10.</w:t>
      </w:r>
    </w:p>
    <w:p w14:paraId="731432F9" w14:textId="4AD91963" w:rsidR="007C2B15" w:rsidRPr="00B25462" w:rsidRDefault="00D94A4D" w:rsidP="00AC40C9">
      <w:pPr>
        <w:spacing w:line="276" w:lineRule="auto"/>
        <w:jc w:val="both"/>
        <w:rPr>
          <w:rFonts w:ascii="Times New Roman" w:eastAsia="Times New Roman" w:hAnsi="Times New Roman" w:cs="Times New Roman"/>
          <w:lang w:eastAsia="de-DE"/>
        </w:rPr>
      </w:pPr>
      <w:r>
        <w:rPr>
          <w:rFonts w:ascii="Times New Roman" w:eastAsia="Times New Roman" w:hAnsi="Times New Roman" w:cs="Times New Roman"/>
          <w:lang w:val="en-US" w:eastAsia="de-DE"/>
        </w:rPr>
        <w:t>Polanyi</w:t>
      </w:r>
      <w:r w:rsidR="00451B35">
        <w:rPr>
          <w:rFonts w:ascii="Times New Roman" w:eastAsia="Times New Roman" w:hAnsi="Times New Roman" w:cs="Times New Roman"/>
          <w:lang w:val="en-US" w:eastAsia="de-DE"/>
        </w:rPr>
        <w:t>,</w:t>
      </w:r>
      <w:r w:rsidR="00335036">
        <w:rPr>
          <w:rFonts w:ascii="Times New Roman" w:eastAsia="Times New Roman" w:hAnsi="Times New Roman" w:cs="Times New Roman"/>
          <w:lang w:val="en-US" w:eastAsia="de-DE"/>
        </w:rPr>
        <w:t xml:space="preserve"> M. (1966</w:t>
      </w:r>
      <w:r>
        <w:rPr>
          <w:rFonts w:ascii="Times New Roman" w:eastAsia="Times New Roman" w:hAnsi="Times New Roman" w:cs="Times New Roman"/>
          <w:lang w:val="en-US" w:eastAsia="de-DE"/>
        </w:rPr>
        <w:t xml:space="preserve">). </w:t>
      </w:r>
      <w:r w:rsidRPr="004341D1">
        <w:rPr>
          <w:rFonts w:ascii="Times New Roman" w:eastAsia="Times New Roman" w:hAnsi="Times New Roman" w:cs="Times New Roman"/>
          <w:i/>
          <w:lang w:val="en-US" w:eastAsia="de-DE"/>
        </w:rPr>
        <w:t>The tacit dimension.</w:t>
      </w:r>
      <w:r>
        <w:rPr>
          <w:rFonts w:ascii="Times New Roman" w:eastAsia="Times New Roman" w:hAnsi="Times New Roman" w:cs="Times New Roman"/>
          <w:lang w:val="en-US" w:eastAsia="de-DE"/>
        </w:rPr>
        <w:t xml:space="preserve"> </w:t>
      </w:r>
      <w:r w:rsidR="004341D1">
        <w:rPr>
          <w:rFonts w:ascii="Times New Roman" w:eastAsia="Times New Roman" w:hAnsi="Times New Roman" w:cs="Times New Roman"/>
          <w:lang w:val="en-US" w:eastAsia="de-DE"/>
        </w:rPr>
        <w:t>University of Chicago Press.</w:t>
      </w:r>
    </w:p>
    <w:p w14:paraId="01D9A7C6" w14:textId="6BE7D8B7" w:rsidR="007C2B15" w:rsidRPr="00B25462" w:rsidRDefault="007C2B15" w:rsidP="00AC40C9">
      <w:pPr>
        <w:spacing w:line="276" w:lineRule="auto"/>
        <w:ind w:left="567" w:hanging="567"/>
        <w:jc w:val="both"/>
        <w:rPr>
          <w:rFonts w:ascii="Times New Roman" w:eastAsia="Times New Roman" w:hAnsi="Times New Roman" w:cs="Times New Roman"/>
          <w:lang w:eastAsia="de-DE"/>
        </w:rPr>
      </w:pPr>
      <w:r w:rsidRPr="00B25462">
        <w:rPr>
          <w:rFonts w:ascii="Times New Roman" w:hAnsi="Times New Roman" w:cs="Times New Roman"/>
        </w:rPr>
        <w:t xml:space="preserve">Pries, L. (1996). Transnationale soziale Räume. Theoretisch-empirische Skizze am Beispiel der Arbeitswanderungen Mexiko-USA. </w:t>
      </w:r>
      <w:r w:rsidRPr="00B25462">
        <w:rPr>
          <w:rFonts w:ascii="Times New Roman" w:hAnsi="Times New Roman" w:cs="Times New Roman"/>
          <w:i/>
        </w:rPr>
        <w:t>Zeitschrift für Soziologie, 25</w:t>
      </w:r>
      <w:r w:rsidRPr="00B25462">
        <w:rPr>
          <w:rFonts w:ascii="Times New Roman" w:hAnsi="Times New Roman" w:cs="Times New Roman"/>
        </w:rPr>
        <w:t>(6), 456-472.</w:t>
      </w:r>
    </w:p>
    <w:p w14:paraId="67F0BB67" w14:textId="3871E402" w:rsidR="0018524D" w:rsidRPr="00B25462" w:rsidRDefault="0018524D" w:rsidP="00AC40C9">
      <w:pPr>
        <w:widowControl w:val="0"/>
        <w:autoSpaceDE w:val="0"/>
        <w:autoSpaceDN w:val="0"/>
        <w:adjustRightInd w:val="0"/>
        <w:spacing w:line="276" w:lineRule="auto"/>
        <w:ind w:left="567" w:hanging="567"/>
        <w:jc w:val="both"/>
        <w:rPr>
          <w:rFonts w:ascii="Times New Roman" w:eastAsia="Times New Roman" w:hAnsi="Times New Roman" w:cs="Times New Roman"/>
          <w:lang w:eastAsia="de-DE"/>
        </w:rPr>
      </w:pPr>
      <w:r w:rsidRPr="001D3E33">
        <w:rPr>
          <w:rFonts w:ascii="Times New Roman" w:hAnsi="Times New Roman" w:cs="Times New Roman"/>
          <w:color w:val="000000"/>
          <w:lang w:val="en-US"/>
        </w:rPr>
        <w:t>Pries, L</w:t>
      </w:r>
      <w:r w:rsidR="001D3E33" w:rsidRPr="001D3E33">
        <w:rPr>
          <w:rFonts w:ascii="Times New Roman" w:hAnsi="Times New Roman" w:cs="Times New Roman"/>
          <w:color w:val="000000"/>
          <w:lang w:val="en-US"/>
        </w:rPr>
        <w:t>. (</w:t>
      </w:r>
      <w:r w:rsidRPr="001D3E33">
        <w:rPr>
          <w:rFonts w:ascii="Times New Roman" w:hAnsi="Times New Roman" w:cs="Times New Roman"/>
          <w:color w:val="000000"/>
          <w:lang w:val="en-US"/>
        </w:rPr>
        <w:t>2008</w:t>
      </w:r>
      <w:r w:rsidR="001D3E33" w:rsidRPr="001D3E33">
        <w:rPr>
          <w:rFonts w:ascii="Times New Roman" w:hAnsi="Times New Roman" w:cs="Times New Roman"/>
          <w:color w:val="000000"/>
          <w:lang w:val="en-US"/>
        </w:rPr>
        <w:t>).</w:t>
      </w:r>
      <w:r w:rsidRPr="001D3E33">
        <w:rPr>
          <w:rFonts w:ascii="Times New Roman" w:hAnsi="Times New Roman" w:cs="Times New Roman"/>
          <w:color w:val="000000"/>
          <w:lang w:val="en-US"/>
        </w:rPr>
        <w:t xml:space="preserve"> </w:t>
      </w:r>
      <w:r w:rsidRPr="00AC40C9">
        <w:rPr>
          <w:rFonts w:ascii="Times New Roman" w:hAnsi="Times New Roman" w:cs="Times New Roman"/>
          <w:bCs/>
          <w:color w:val="000000"/>
          <w:lang w:val="en-US"/>
        </w:rPr>
        <w:t xml:space="preserve">Transnational Societal Spaces: Which Units of Analysis, Reference, and Measurement? In: </w:t>
      </w:r>
      <w:r w:rsidR="001D3E33" w:rsidRPr="00AC40C9">
        <w:rPr>
          <w:rFonts w:ascii="Times New Roman" w:hAnsi="Times New Roman" w:cs="Times New Roman"/>
          <w:bCs/>
          <w:color w:val="000000"/>
          <w:lang w:val="en-US"/>
        </w:rPr>
        <w:t>L. Pries</w:t>
      </w:r>
      <w:r w:rsidRPr="00AC40C9">
        <w:rPr>
          <w:rFonts w:ascii="Times New Roman" w:hAnsi="Times New Roman" w:cs="Times New Roman"/>
          <w:bCs/>
          <w:color w:val="000000"/>
          <w:lang w:val="en-US"/>
        </w:rPr>
        <w:t xml:space="preserve"> (Ed.): </w:t>
      </w:r>
      <w:r w:rsidRPr="00AC40C9">
        <w:rPr>
          <w:rFonts w:ascii="Times New Roman" w:hAnsi="Times New Roman" w:cs="Times New Roman"/>
          <w:bCs/>
          <w:i/>
          <w:color w:val="000000"/>
          <w:lang w:val="en-US"/>
        </w:rPr>
        <w:t>Rethinking Transnationalism. The Meso-link of organisations</w:t>
      </w:r>
      <w:r w:rsidR="001D3E33" w:rsidRPr="00AC40C9">
        <w:rPr>
          <w:rFonts w:ascii="Times New Roman" w:hAnsi="Times New Roman" w:cs="Times New Roman"/>
          <w:bCs/>
          <w:i/>
          <w:color w:val="000000"/>
          <w:lang w:val="en-US"/>
        </w:rPr>
        <w:t xml:space="preserve"> </w:t>
      </w:r>
      <w:r w:rsidR="001D3E33" w:rsidRPr="00AC40C9">
        <w:rPr>
          <w:rFonts w:ascii="Times New Roman" w:hAnsi="Times New Roman" w:cs="Times New Roman"/>
          <w:bCs/>
          <w:color w:val="000000"/>
          <w:lang w:val="en-US"/>
        </w:rPr>
        <w:t>(pp. 1-20)</w:t>
      </w:r>
      <w:r w:rsidRPr="00AC40C9">
        <w:rPr>
          <w:rFonts w:ascii="Times New Roman" w:hAnsi="Times New Roman" w:cs="Times New Roman"/>
          <w:bCs/>
          <w:color w:val="000000"/>
          <w:lang w:val="en-US"/>
        </w:rPr>
        <w:t>. London: Routledge</w:t>
      </w:r>
      <w:r w:rsidR="001D3E33" w:rsidRPr="00AC40C9">
        <w:rPr>
          <w:rFonts w:ascii="Times New Roman" w:hAnsi="Times New Roman" w:cs="Times New Roman"/>
          <w:bCs/>
          <w:color w:val="000000"/>
          <w:lang w:val="en-US"/>
        </w:rPr>
        <w:t>.</w:t>
      </w:r>
    </w:p>
    <w:p w14:paraId="7E43468D" w14:textId="66335400" w:rsidR="007C2B15" w:rsidRPr="00B25462" w:rsidRDefault="007C2B15" w:rsidP="00AC40C9">
      <w:pPr>
        <w:spacing w:line="276" w:lineRule="auto"/>
        <w:ind w:left="567" w:hanging="567"/>
        <w:jc w:val="both"/>
        <w:rPr>
          <w:rFonts w:ascii="Times New Roman" w:eastAsia="Times New Roman" w:hAnsi="Times New Roman" w:cs="Times New Roman"/>
          <w:lang w:val="en-GB" w:eastAsia="de-DE"/>
        </w:rPr>
      </w:pPr>
      <w:r w:rsidRPr="00B25462">
        <w:rPr>
          <w:rFonts w:ascii="Times New Roman" w:eastAsia="Times New Roman" w:hAnsi="Times New Roman" w:cs="Times New Roman"/>
          <w:lang w:eastAsia="de-DE"/>
        </w:rPr>
        <w:t xml:space="preserve">Pries, L. (2010). </w:t>
      </w:r>
      <w:r w:rsidRPr="00B25462">
        <w:rPr>
          <w:rFonts w:ascii="Times New Roman" w:eastAsia="Times New Roman" w:hAnsi="Times New Roman" w:cs="Times New Roman"/>
          <w:i/>
          <w:lang w:eastAsia="de-DE"/>
        </w:rPr>
        <w:t>Transnationalisierung. Theorie und Empirie grenzüberschreite</w:t>
      </w:r>
      <w:r w:rsidR="00DC3D1B">
        <w:rPr>
          <w:rFonts w:ascii="Times New Roman" w:eastAsia="Times New Roman" w:hAnsi="Times New Roman" w:cs="Times New Roman"/>
          <w:i/>
          <w:lang w:eastAsia="de-DE"/>
        </w:rPr>
        <w:t>n</w:t>
      </w:r>
      <w:r w:rsidRPr="00B25462">
        <w:rPr>
          <w:rFonts w:ascii="Times New Roman" w:eastAsia="Times New Roman" w:hAnsi="Times New Roman" w:cs="Times New Roman"/>
          <w:i/>
          <w:lang w:eastAsia="de-DE"/>
        </w:rPr>
        <w:t>der Vergesellschaftung.</w:t>
      </w:r>
      <w:r w:rsidRPr="00B25462">
        <w:rPr>
          <w:rFonts w:ascii="Times New Roman" w:eastAsia="Times New Roman" w:hAnsi="Times New Roman" w:cs="Times New Roman"/>
          <w:lang w:eastAsia="de-DE"/>
        </w:rPr>
        <w:t xml:space="preserve"> Wiesbaden: VS Verlag für Sozialwissenschaften.</w:t>
      </w:r>
    </w:p>
    <w:p w14:paraId="0D84AA62" w14:textId="5A2A6CF9" w:rsidR="007C2B15" w:rsidRPr="00B25462" w:rsidRDefault="007C2B15" w:rsidP="00AC40C9">
      <w:pPr>
        <w:spacing w:line="276" w:lineRule="auto"/>
        <w:ind w:left="567" w:hanging="567"/>
        <w:jc w:val="both"/>
        <w:rPr>
          <w:rFonts w:ascii="Times New Roman" w:hAnsi="Times New Roman" w:cs="Times New Roman"/>
          <w:lang w:val="en-US"/>
        </w:rPr>
      </w:pPr>
      <w:r w:rsidRPr="00B25462">
        <w:rPr>
          <w:rFonts w:ascii="Times New Roman" w:hAnsi="Times New Roman" w:cs="Times New Roman"/>
          <w:lang w:val="en-US"/>
        </w:rPr>
        <w:t xml:space="preserve">Resnik, J. (2012). Sociology of international education – an emerging field of research. </w:t>
      </w:r>
      <w:r w:rsidRPr="00B25462">
        <w:rPr>
          <w:rFonts w:ascii="Times New Roman" w:hAnsi="Times New Roman" w:cs="Times New Roman"/>
          <w:i/>
          <w:lang w:val="en-US"/>
        </w:rPr>
        <w:t>International studies in Sociology of Education</w:t>
      </w:r>
      <w:r w:rsidRPr="00B25462">
        <w:rPr>
          <w:rFonts w:ascii="Times New Roman" w:hAnsi="Times New Roman" w:cs="Times New Roman"/>
          <w:lang w:val="en-US"/>
        </w:rPr>
        <w:t>, 22 (4), 291-310.</w:t>
      </w:r>
    </w:p>
    <w:p w14:paraId="59CC4BDD" w14:textId="08A54D5A" w:rsidR="00327BB1" w:rsidRPr="00F83C25" w:rsidRDefault="002A5272" w:rsidP="00AC40C9">
      <w:pPr>
        <w:spacing w:line="276" w:lineRule="auto"/>
        <w:jc w:val="both"/>
        <w:rPr>
          <w:rFonts w:ascii="Times New Roman" w:hAnsi="Times New Roman" w:cs="Times New Roman"/>
          <w:lang w:val="en-GB"/>
        </w:rPr>
      </w:pPr>
      <w:r w:rsidRPr="00F83C25">
        <w:rPr>
          <w:rFonts w:ascii="Times New Roman" w:hAnsi="Times New Roman" w:cs="Times New Roman"/>
          <w:lang w:val="en-GB"/>
        </w:rPr>
        <w:t xml:space="preserve">Sassen, Saskia (2000). </w:t>
      </w:r>
      <w:r w:rsidRPr="00F83C25">
        <w:rPr>
          <w:rFonts w:ascii="Times New Roman" w:hAnsi="Times New Roman" w:cs="Times New Roman"/>
          <w:i/>
          <w:lang w:val="en-GB"/>
        </w:rPr>
        <w:t>Cities in a world economy</w:t>
      </w:r>
      <w:r w:rsidRPr="00F83C25">
        <w:rPr>
          <w:rFonts w:ascii="Times New Roman" w:hAnsi="Times New Roman" w:cs="Times New Roman"/>
          <w:lang w:val="en-GB"/>
        </w:rPr>
        <w:t>. Thousand Oaks: Pine Forge Press.</w:t>
      </w:r>
    </w:p>
    <w:p w14:paraId="795D436E" w14:textId="28A378A8" w:rsidR="004B1468" w:rsidRPr="00B25462" w:rsidRDefault="00D723E4" w:rsidP="00AC40C9">
      <w:pPr>
        <w:spacing w:line="276" w:lineRule="auto"/>
        <w:ind w:left="567" w:hanging="567"/>
        <w:jc w:val="both"/>
        <w:rPr>
          <w:rFonts w:ascii="Times New Roman" w:hAnsi="Times New Roman" w:cs="Times New Roman"/>
          <w:lang w:val="en-GB"/>
        </w:rPr>
      </w:pPr>
      <w:r w:rsidRPr="00F83C25">
        <w:rPr>
          <w:rFonts w:ascii="Times New Roman" w:hAnsi="Times New Roman" w:cs="Times New Roman"/>
          <w:lang w:val="en-GB"/>
        </w:rPr>
        <w:t>Scheunpflug</w:t>
      </w:r>
      <w:r w:rsidRPr="00B25462">
        <w:rPr>
          <w:rFonts w:ascii="Times New Roman" w:hAnsi="Times New Roman" w:cs="Times New Roman"/>
          <w:lang w:val="en-GB"/>
        </w:rPr>
        <w:t xml:space="preserve">, A., Krogull, S., &amp; Franz, J. (2016). Understanding learning in world society: Qualitative reconstructive research in global learning and learning for sustainability. </w:t>
      </w:r>
      <w:r w:rsidRPr="00AC40C9">
        <w:rPr>
          <w:rFonts w:ascii="Times New Roman" w:hAnsi="Times New Roman" w:cs="Times New Roman"/>
          <w:i/>
          <w:lang w:val="en-GB"/>
        </w:rPr>
        <w:t>International Journal of Development Education and Global Learning</w:t>
      </w:r>
      <w:r w:rsidRPr="00B25462">
        <w:rPr>
          <w:rFonts w:ascii="Times New Roman" w:hAnsi="Times New Roman" w:cs="Times New Roman"/>
          <w:lang w:val="en-GB"/>
        </w:rPr>
        <w:t>, 7 (3), 6-23.</w:t>
      </w:r>
    </w:p>
    <w:p w14:paraId="75609555" w14:textId="1D5B168E" w:rsidR="004B1468" w:rsidRPr="00DF2510" w:rsidRDefault="004B1468" w:rsidP="00AC40C9">
      <w:pPr>
        <w:tabs>
          <w:tab w:val="left" w:pos="567"/>
        </w:tabs>
        <w:spacing w:line="276" w:lineRule="auto"/>
        <w:ind w:left="567" w:hanging="567"/>
        <w:jc w:val="both"/>
        <w:rPr>
          <w:rFonts w:ascii="Times New Roman" w:hAnsi="Times New Roman" w:cs="Times New Roman"/>
          <w:lang w:val="en-GB"/>
        </w:rPr>
      </w:pPr>
      <w:r w:rsidRPr="00DF2510">
        <w:rPr>
          <w:rFonts w:ascii="Times New Roman" w:hAnsi="Times New Roman" w:cs="Times New Roman"/>
          <w:lang w:val="en-GB"/>
        </w:rPr>
        <w:t xml:space="preserve">Schippling, A. (2018). </w:t>
      </w:r>
      <w:r w:rsidR="00DF2510" w:rsidRPr="00DF2510">
        <w:rPr>
          <w:rFonts w:ascii="Times New Roman" w:hAnsi="Times New Roman"/>
          <w:lang w:val="en-GB"/>
        </w:rPr>
        <w:t>Researching international schools: Challenges for comparative educational research.</w:t>
      </w:r>
      <w:r w:rsidR="00DF2510" w:rsidRPr="00DF2510">
        <w:rPr>
          <w:rFonts w:ascii="Times New Roman" w:hAnsi="Times New Roman" w:cs="Times New Roman"/>
          <w:lang w:val="en-GB"/>
        </w:rPr>
        <w:t xml:space="preserve"> </w:t>
      </w:r>
      <w:r w:rsidR="00DF2510" w:rsidRPr="00DF2510">
        <w:rPr>
          <w:rFonts w:ascii="Times New Roman" w:hAnsi="Times New Roman" w:cs="Times New Roman"/>
          <w:i/>
          <w:lang w:val="en-GB"/>
        </w:rPr>
        <w:t>Revista Lusófona de Educação</w:t>
      </w:r>
      <w:r w:rsidR="00DF2510" w:rsidRPr="00DF2510">
        <w:rPr>
          <w:rFonts w:ascii="Times New Roman" w:hAnsi="Times New Roman" w:cs="Times New Roman"/>
          <w:lang w:val="en-GB"/>
        </w:rPr>
        <w:t xml:space="preserve"> [in press]. </w:t>
      </w:r>
    </w:p>
    <w:p w14:paraId="59FA3350" w14:textId="4A7CFC5C" w:rsidR="0046744F" w:rsidRPr="00DF2510" w:rsidRDefault="004B1468" w:rsidP="00AC40C9">
      <w:pPr>
        <w:widowControl w:val="0"/>
        <w:autoSpaceDE w:val="0"/>
        <w:autoSpaceDN w:val="0"/>
        <w:adjustRightInd w:val="0"/>
        <w:spacing w:line="276" w:lineRule="auto"/>
        <w:ind w:left="567" w:hanging="567"/>
        <w:jc w:val="both"/>
        <w:rPr>
          <w:rFonts w:ascii="Times New Roman" w:hAnsi="Times New Roman" w:cs="Times New Roman"/>
          <w:color w:val="000000"/>
          <w:lang w:val="en-US"/>
        </w:rPr>
      </w:pPr>
      <w:r w:rsidRPr="00E87061">
        <w:rPr>
          <w:rFonts w:ascii="Times New Roman" w:hAnsi="Times New Roman" w:cs="Times New Roman"/>
          <w:lang w:val="pt-PT"/>
          <w:rPrChange w:id="1" w:author="Antonio Dores" w:date="2018-04-10T23:51:00Z">
            <w:rPr>
              <w:rFonts w:ascii="Times New Roman" w:hAnsi="Times New Roman" w:cs="Times New Roman"/>
              <w:lang w:val="en-GB"/>
            </w:rPr>
          </w:rPrChange>
        </w:rPr>
        <w:t>Schippling, A., &amp; Abrantes, P. (2018).</w:t>
      </w:r>
      <w:r w:rsidR="0046744F" w:rsidRPr="00E87061">
        <w:rPr>
          <w:rFonts w:ascii="Times New Roman" w:hAnsi="Times New Roman" w:cs="Times New Roman"/>
          <w:color w:val="000000"/>
          <w:lang w:val="pt-PT"/>
          <w:rPrChange w:id="2" w:author="Antonio Dores" w:date="2018-04-10T23:51:00Z">
            <w:rPr>
              <w:rFonts w:ascii="Times New Roman" w:hAnsi="Times New Roman" w:cs="Times New Roman"/>
              <w:color w:val="000000"/>
              <w:lang w:val="en-US"/>
            </w:rPr>
          </w:rPrChange>
        </w:rPr>
        <w:t xml:space="preserve"> Para uma visão panorâmica do campo das escolas internacionais na Grande Lisboa. </w:t>
      </w:r>
      <w:r w:rsidR="0046744F" w:rsidRPr="00DF2510">
        <w:rPr>
          <w:rFonts w:ascii="Times New Roman" w:hAnsi="Times New Roman" w:cs="Times New Roman"/>
          <w:i/>
          <w:iCs/>
          <w:color w:val="000000"/>
          <w:lang w:val="en-US"/>
        </w:rPr>
        <w:t>Educação, Sociedade &amp; Culturas</w:t>
      </w:r>
      <w:r w:rsidR="0046744F" w:rsidRPr="00DF2510">
        <w:rPr>
          <w:rFonts w:ascii="Times New Roman" w:hAnsi="Times New Roman" w:cs="Times New Roman"/>
          <w:color w:val="000000"/>
          <w:lang w:val="en-US"/>
        </w:rPr>
        <w:t xml:space="preserve"> [in press]. </w:t>
      </w:r>
    </w:p>
    <w:p w14:paraId="78ADF9C1" w14:textId="37EA26CB" w:rsidR="00B25462" w:rsidRPr="00DF2510" w:rsidRDefault="00B25462" w:rsidP="00AC40C9">
      <w:pPr>
        <w:spacing w:line="276" w:lineRule="auto"/>
        <w:ind w:left="567" w:hanging="567"/>
        <w:jc w:val="both"/>
        <w:rPr>
          <w:rFonts w:ascii="Times New Roman" w:hAnsi="Times New Roman" w:cs="Times New Roman"/>
          <w:color w:val="000000"/>
          <w:lang w:val="en-US"/>
        </w:rPr>
      </w:pPr>
      <w:r w:rsidRPr="00DF2510">
        <w:rPr>
          <w:rFonts w:ascii="Times New Roman" w:hAnsi="Times New Roman" w:cs="Times New Roman"/>
          <w:color w:val="000000"/>
          <w:lang w:val="en-US"/>
        </w:rPr>
        <w:t>Weenink, D. (2008). Cosmopolitanism as a form of capital: parents preparing their children for a globali</w:t>
      </w:r>
      <w:r w:rsidR="0051724F" w:rsidRPr="00DF2510">
        <w:rPr>
          <w:rFonts w:ascii="Times New Roman" w:hAnsi="Times New Roman" w:cs="Times New Roman"/>
          <w:color w:val="000000"/>
          <w:lang w:val="en-US"/>
        </w:rPr>
        <w:t>z</w:t>
      </w:r>
      <w:r w:rsidRPr="00DF2510">
        <w:rPr>
          <w:rFonts w:ascii="Times New Roman" w:hAnsi="Times New Roman" w:cs="Times New Roman"/>
          <w:color w:val="000000"/>
          <w:lang w:val="en-US"/>
        </w:rPr>
        <w:t xml:space="preserve">ing world. </w:t>
      </w:r>
      <w:r w:rsidRPr="00DF2510">
        <w:rPr>
          <w:rFonts w:ascii="Times New Roman" w:hAnsi="Times New Roman" w:cs="Times New Roman"/>
          <w:i/>
          <w:color w:val="000000"/>
          <w:lang w:val="en-US"/>
        </w:rPr>
        <w:t>Sociology, 42</w:t>
      </w:r>
      <w:r w:rsidRPr="00DF2510">
        <w:rPr>
          <w:rFonts w:ascii="Times New Roman" w:hAnsi="Times New Roman" w:cs="Times New Roman"/>
          <w:color w:val="000000"/>
          <w:lang w:val="en-US"/>
        </w:rPr>
        <w:t>(6), 1089-1106.</w:t>
      </w:r>
    </w:p>
    <w:p w14:paraId="219CFAB1" w14:textId="2CFC1102" w:rsidR="00B25462" w:rsidRPr="00DF2510" w:rsidRDefault="00B25462" w:rsidP="00AC40C9">
      <w:pPr>
        <w:spacing w:line="276" w:lineRule="auto"/>
        <w:jc w:val="both"/>
        <w:rPr>
          <w:rFonts w:ascii="Times New Roman" w:hAnsi="Times New Roman" w:cs="Times New Roman"/>
          <w:lang w:val="en-GB"/>
        </w:rPr>
      </w:pPr>
    </w:p>
    <w:sectPr w:rsidR="00B25462" w:rsidRPr="00DF2510" w:rsidSect="008364DF">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9793" w14:textId="77777777" w:rsidR="00AF4493" w:rsidRDefault="00AF4493" w:rsidP="00F9233C">
      <w:r>
        <w:separator/>
      </w:r>
    </w:p>
  </w:endnote>
  <w:endnote w:type="continuationSeparator" w:id="0">
    <w:p w14:paraId="46470AF8" w14:textId="77777777" w:rsidR="00AF4493" w:rsidRDefault="00AF4493" w:rsidP="00F9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NexusSansWeb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49B6" w14:textId="77777777" w:rsidR="00AF4493" w:rsidRDefault="00AF4493" w:rsidP="008364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880C78" w14:textId="77777777" w:rsidR="00AF4493" w:rsidRDefault="00AF4493">
    <w:pPr>
      <w:pStyle w:val="Rodap"/>
      <w:ind w:right="360"/>
      <w:pPrChange w:id="3" w:author="Anne" w:date="2018-04-08T16:57:00Z">
        <w:pPr>
          <w:pStyle w:val="Rodap"/>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6C77" w14:textId="057D7E91" w:rsidR="00AF4493" w:rsidRDefault="00AF4493" w:rsidP="008364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7061">
      <w:rPr>
        <w:rStyle w:val="Nmerodepgina"/>
        <w:noProof/>
      </w:rPr>
      <w:t>8</w:t>
    </w:r>
    <w:r>
      <w:rPr>
        <w:rStyle w:val="Nmerodepgina"/>
      </w:rPr>
      <w:fldChar w:fldCharType="end"/>
    </w:r>
  </w:p>
  <w:p w14:paraId="2894549A" w14:textId="77777777" w:rsidR="00AF4493" w:rsidRDefault="00AF4493" w:rsidP="008364D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E1A0" w14:textId="77777777" w:rsidR="00AF4493" w:rsidRDefault="00AF4493" w:rsidP="00F9233C">
      <w:r>
        <w:separator/>
      </w:r>
    </w:p>
  </w:footnote>
  <w:footnote w:type="continuationSeparator" w:id="0">
    <w:p w14:paraId="39699B93" w14:textId="77777777" w:rsidR="00AF4493" w:rsidRDefault="00AF4493" w:rsidP="00F9233C">
      <w:r>
        <w:continuationSeparator/>
      </w:r>
    </w:p>
  </w:footnote>
  <w:footnote w:id="1">
    <w:p w14:paraId="7D04BDC0" w14:textId="1481ED56" w:rsidR="00AF4493" w:rsidRPr="00D723E4" w:rsidRDefault="00AF4493" w:rsidP="008364DF">
      <w:pPr>
        <w:pStyle w:val="Textodenotaderodap"/>
        <w:spacing w:line="276" w:lineRule="auto"/>
        <w:jc w:val="both"/>
        <w:rPr>
          <w:rFonts w:ascii="Times New Roman" w:hAnsi="Times New Roman" w:cs="Times New Roman"/>
          <w:color w:val="000000" w:themeColor="text1"/>
          <w:sz w:val="20"/>
          <w:szCs w:val="20"/>
          <w:lang w:val="en-US"/>
        </w:rPr>
      </w:pPr>
      <w:r w:rsidRPr="007C2B15">
        <w:rPr>
          <w:rStyle w:val="Refdenotaderodap"/>
          <w:rFonts w:ascii="Times New Roman" w:hAnsi="Times New Roman" w:cs="Times New Roman"/>
          <w:color w:val="000000" w:themeColor="text1"/>
          <w:sz w:val="20"/>
          <w:szCs w:val="20"/>
        </w:rPr>
        <w:footnoteRef/>
      </w:r>
      <w:r w:rsidRPr="007C2B15">
        <w:rPr>
          <w:rFonts w:ascii="Times New Roman" w:hAnsi="Times New Roman" w:cs="Times New Roman"/>
          <w:color w:val="000000" w:themeColor="text1"/>
          <w:sz w:val="20"/>
          <w:szCs w:val="20"/>
          <w:lang w:val="en-US"/>
        </w:rPr>
        <w:t xml:space="preserve"> Pries (2010: </w:t>
      </w:r>
      <w:r w:rsidRPr="00F83C25">
        <w:rPr>
          <w:rFonts w:ascii="Times New Roman" w:hAnsi="Times New Roman" w:cs="Times New Roman"/>
          <w:color w:val="000000" w:themeColor="text1"/>
          <w:sz w:val="20"/>
          <w:szCs w:val="20"/>
          <w:lang w:val="en-US"/>
        </w:rPr>
        <w:t>29ff.) elaborated two more</w:t>
      </w:r>
      <w:r w:rsidRPr="007C2B15">
        <w:rPr>
          <w:rFonts w:ascii="Times New Roman" w:hAnsi="Times New Roman" w:cs="Times New Roman"/>
          <w:color w:val="000000" w:themeColor="text1"/>
          <w:sz w:val="20"/>
          <w:szCs w:val="20"/>
          <w:lang w:val="en-US"/>
        </w:rPr>
        <w:t xml:space="preserve"> levels of transnational phenomena, which are </w:t>
      </w:r>
      <w:r>
        <w:rPr>
          <w:rFonts w:ascii="Times New Roman" w:hAnsi="Times New Roman" w:cs="Times New Roman"/>
          <w:color w:val="000000" w:themeColor="text1"/>
          <w:sz w:val="20"/>
          <w:szCs w:val="20"/>
          <w:lang w:val="en-US"/>
        </w:rPr>
        <w:t>less intense and stable</w:t>
      </w:r>
      <w:r w:rsidRPr="00D723E4">
        <w:rPr>
          <w:rFonts w:ascii="Times New Roman" w:hAnsi="Times New Roman" w:cs="Times New Roman"/>
          <w:color w:val="000000" w:themeColor="text1"/>
          <w:sz w:val="20"/>
          <w:szCs w:val="20"/>
          <w:lang w:val="en-US"/>
        </w:rPr>
        <w:t xml:space="preserve"> than “transnational social spaces”</w:t>
      </w:r>
      <w:r>
        <w:rPr>
          <w:rFonts w:ascii="Times New Roman" w:hAnsi="Times New Roman" w:cs="Times New Roman"/>
          <w:color w:val="000000" w:themeColor="text1"/>
          <w:sz w:val="20"/>
          <w:szCs w:val="20"/>
          <w:lang w:val="en-US"/>
        </w:rPr>
        <w:t xml:space="preserve">, namely </w:t>
      </w:r>
      <w:r w:rsidRPr="00D723E4">
        <w:rPr>
          <w:rFonts w:ascii="Times New Roman" w:hAnsi="Times New Roman" w:cs="Times New Roman"/>
          <w:color w:val="000000" w:themeColor="text1"/>
          <w:sz w:val="20"/>
          <w:szCs w:val="20"/>
          <w:lang w:val="en-US"/>
        </w:rPr>
        <w:t xml:space="preserve">“transnational relations” and “transnational networks”. </w:t>
      </w:r>
    </w:p>
    <w:p w14:paraId="39F06CB5" w14:textId="77777777" w:rsidR="00AF4493" w:rsidRPr="00D723E4" w:rsidRDefault="00AF4493" w:rsidP="008364DF">
      <w:pPr>
        <w:pStyle w:val="Textodenotaderodap"/>
        <w:spacing w:line="276" w:lineRule="auto"/>
        <w:jc w:val="both"/>
        <w:rPr>
          <w:rFonts w:ascii="Times New Roman" w:hAnsi="Times New Roman" w:cs="Times New Roman"/>
          <w:color w:val="000000" w:themeColor="text1"/>
          <w:sz w:val="20"/>
          <w:szCs w:val="20"/>
          <w:lang w:val="en-US"/>
        </w:rPr>
      </w:pPr>
    </w:p>
    <w:p w14:paraId="57871C44" w14:textId="77777777" w:rsidR="00AF4493" w:rsidRDefault="00AF4493" w:rsidP="008364DF">
      <w:pPr>
        <w:pStyle w:val="Textodenotaderodap"/>
        <w:spacing w:line="276" w:lineRule="auto"/>
        <w:jc w:val="both"/>
        <w:rPr>
          <w:rFonts w:ascii="Times New Roman" w:hAnsi="Times New Roman" w:cs="Times New Roman"/>
          <w:color w:val="000000" w:themeColor="text1"/>
          <w:sz w:val="20"/>
          <w:szCs w:val="20"/>
          <w:lang w:val="en-US"/>
        </w:rPr>
      </w:pPr>
    </w:p>
    <w:p w14:paraId="183515E8" w14:textId="77777777" w:rsidR="006D1EAD" w:rsidRPr="00D723E4" w:rsidRDefault="006D1EAD" w:rsidP="008364DF">
      <w:pPr>
        <w:pStyle w:val="Textodenotaderodap"/>
        <w:spacing w:line="276" w:lineRule="auto"/>
        <w:jc w:val="both"/>
        <w:rPr>
          <w:rFonts w:ascii="Times New Roman" w:hAnsi="Times New Roman" w:cs="Times New Roman"/>
          <w:color w:val="000000" w:themeColor="text1"/>
          <w:sz w:val="20"/>
          <w:szCs w:val="20"/>
          <w:lang w:val="en-US"/>
        </w:rPr>
      </w:pPr>
    </w:p>
  </w:footnote>
  <w:footnote w:id="2">
    <w:p w14:paraId="4488C2F4" w14:textId="77777777" w:rsidR="00AF4493" w:rsidRPr="00AC40C9" w:rsidRDefault="00AF4493" w:rsidP="008364DF">
      <w:pPr>
        <w:pStyle w:val="Textodenotaderodap"/>
        <w:spacing w:line="276" w:lineRule="auto"/>
        <w:jc w:val="both"/>
        <w:rPr>
          <w:rFonts w:ascii="Times New Roman" w:hAnsi="Times New Roman" w:cs="Times New Roman"/>
          <w:color w:val="000000" w:themeColor="text1"/>
          <w:sz w:val="20"/>
          <w:szCs w:val="20"/>
        </w:rPr>
      </w:pPr>
      <w:r w:rsidRPr="0051724F">
        <w:rPr>
          <w:rStyle w:val="Refdenotaderodap"/>
          <w:rFonts w:ascii="Times New Roman" w:hAnsi="Times New Roman" w:cs="Times New Roman"/>
          <w:color w:val="000000" w:themeColor="text1"/>
          <w:sz w:val="20"/>
          <w:szCs w:val="20"/>
        </w:rPr>
        <w:footnoteRef/>
      </w:r>
      <w:r w:rsidRPr="0051724F">
        <w:rPr>
          <w:rFonts w:ascii="Times New Roman" w:hAnsi="Times New Roman" w:cs="Times New Roman"/>
          <w:color w:val="000000" w:themeColor="text1"/>
          <w:sz w:val="20"/>
          <w:szCs w:val="20"/>
        </w:rPr>
        <w:t xml:space="preserve"> </w:t>
      </w:r>
      <w:r w:rsidRPr="0051724F">
        <w:rPr>
          <w:rFonts w:ascii="Times New Roman" w:hAnsi="Times New Roman" w:cs="Times New Roman"/>
          <w:color w:val="000000" w:themeColor="text1"/>
          <w:sz w:val="20"/>
          <w:szCs w:val="20"/>
          <w:lang w:val="en-GB"/>
        </w:rPr>
        <w:t xml:space="preserve">The research project “The internationalisation of the elite education in Portugal. A qualitative study on international schools in Greater Lisbon” (CIES-IUL, Lisbon; Martin-Luther-University Halle-Wittenberg) is funded by the Foundation for Science and Technology (FCT). It works together with </w:t>
      </w:r>
      <w:r w:rsidRPr="0051724F">
        <w:rPr>
          <w:rFonts w:ascii="Times New Roman" w:hAnsi="Times New Roman" w:cs="Times New Roman"/>
          <w:color w:val="000000" w:themeColor="text1"/>
          <w:sz w:val="20"/>
          <w:szCs w:val="20"/>
          <w:lang w:val="en-US"/>
        </w:rPr>
        <w:t>the research group “Mechanisms of elite formation in the German educational system” (FOR 1612) (</w:t>
      </w:r>
      <w:r w:rsidRPr="0051724F">
        <w:rPr>
          <w:rFonts w:ascii="Times New Roman" w:hAnsi="Times New Roman" w:cs="Times New Roman"/>
          <w:color w:val="000000" w:themeColor="text1"/>
          <w:sz w:val="20"/>
          <w:szCs w:val="20"/>
          <w:lang w:val="en-GB"/>
        </w:rPr>
        <w:t xml:space="preserve">Martin-Luther-University Halle-Wittenberg), </w:t>
      </w:r>
      <w:r w:rsidRPr="0051724F">
        <w:rPr>
          <w:rFonts w:ascii="Times New Roman" w:hAnsi="Times New Roman" w:cs="Times New Roman"/>
          <w:color w:val="000000" w:themeColor="text1"/>
          <w:sz w:val="20"/>
          <w:szCs w:val="20"/>
          <w:lang w:val="en-US"/>
        </w:rPr>
        <w:t>funded by the German Research Foundation (DFG).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3CB"/>
    <w:multiLevelType w:val="hybridMultilevel"/>
    <w:tmpl w:val="6B2CCFBE"/>
    <w:lvl w:ilvl="0" w:tplc="72D01D9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C84B2B"/>
    <w:multiLevelType w:val="hybridMultilevel"/>
    <w:tmpl w:val="E7460D02"/>
    <w:lvl w:ilvl="0" w:tplc="04090005">
      <w:start w:val="1"/>
      <w:numFmt w:val="bullet"/>
      <w:lvlText w:val=""/>
      <w:lvlJc w:val="left"/>
      <w:pPr>
        <w:ind w:left="6872" w:hanging="360"/>
      </w:pPr>
      <w:rPr>
        <w:rFonts w:ascii="Wingdings" w:hAnsi="Wingdings" w:hint="default"/>
      </w:rPr>
    </w:lvl>
    <w:lvl w:ilvl="1" w:tplc="04090003" w:tentative="1">
      <w:start w:val="1"/>
      <w:numFmt w:val="bullet"/>
      <w:lvlText w:val="o"/>
      <w:lvlJc w:val="left"/>
      <w:pPr>
        <w:ind w:left="7592" w:hanging="360"/>
      </w:pPr>
      <w:rPr>
        <w:rFonts w:ascii="Courier New" w:hAnsi="Courier New" w:cs="Courier New" w:hint="default"/>
      </w:rPr>
    </w:lvl>
    <w:lvl w:ilvl="2" w:tplc="04090005" w:tentative="1">
      <w:start w:val="1"/>
      <w:numFmt w:val="bullet"/>
      <w:lvlText w:val=""/>
      <w:lvlJc w:val="left"/>
      <w:pPr>
        <w:ind w:left="8312" w:hanging="360"/>
      </w:pPr>
      <w:rPr>
        <w:rFonts w:ascii="Wingdings" w:hAnsi="Wingdings" w:hint="default"/>
      </w:rPr>
    </w:lvl>
    <w:lvl w:ilvl="3" w:tplc="04090001" w:tentative="1">
      <w:start w:val="1"/>
      <w:numFmt w:val="bullet"/>
      <w:lvlText w:val=""/>
      <w:lvlJc w:val="left"/>
      <w:pPr>
        <w:ind w:left="9032" w:hanging="360"/>
      </w:pPr>
      <w:rPr>
        <w:rFonts w:ascii="Symbol" w:hAnsi="Symbol" w:hint="default"/>
      </w:rPr>
    </w:lvl>
    <w:lvl w:ilvl="4" w:tplc="04090003" w:tentative="1">
      <w:start w:val="1"/>
      <w:numFmt w:val="bullet"/>
      <w:lvlText w:val="o"/>
      <w:lvlJc w:val="left"/>
      <w:pPr>
        <w:ind w:left="9752" w:hanging="360"/>
      </w:pPr>
      <w:rPr>
        <w:rFonts w:ascii="Courier New" w:hAnsi="Courier New" w:cs="Courier New" w:hint="default"/>
      </w:rPr>
    </w:lvl>
    <w:lvl w:ilvl="5" w:tplc="04090005" w:tentative="1">
      <w:start w:val="1"/>
      <w:numFmt w:val="bullet"/>
      <w:lvlText w:val=""/>
      <w:lvlJc w:val="left"/>
      <w:pPr>
        <w:ind w:left="10472" w:hanging="360"/>
      </w:pPr>
      <w:rPr>
        <w:rFonts w:ascii="Wingdings" w:hAnsi="Wingdings" w:hint="default"/>
      </w:rPr>
    </w:lvl>
    <w:lvl w:ilvl="6" w:tplc="04090001" w:tentative="1">
      <w:start w:val="1"/>
      <w:numFmt w:val="bullet"/>
      <w:lvlText w:val=""/>
      <w:lvlJc w:val="left"/>
      <w:pPr>
        <w:ind w:left="11192" w:hanging="360"/>
      </w:pPr>
      <w:rPr>
        <w:rFonts w:ascii="Symbol" w:hAnsi="Symbol" w:hint="default"/>
      </w:rPr>
    </w:lvl>
    <w:lvl w:ilvl="7" w:tplc="04090003" w:tentative="1">
      <w:start w:val="1"/>
      <w:numFmt w:val="bullet"/>
      <w:lvlText w:val="o"/>
      <w:lvlJc w:val="left"/>
      <w:pPr>
        <w:ind w:left="11912" w:hanging="360"/>
      </w:pPr>
      <w:rPr>
        <w:rFonts w:ascii="Courier New" w:hAnsi="Courier New" w:cs="Courier New" w:hint="default"/>
      </w:rPr>
    </w:lvl>
    <w:lvl w:ilvl="8" w:tplc="04090005" w:tentative="1">
      <w:start w:val="1"/>
      <w:numFmt w:val="bullet"/>
      <w:lvlText w:val=""/>
      <w:lvlJc w:val="left"/>
      <w:pPr>
        <w:ind w:left="12632" w:hanging="360"/>
      </w:pPr>
      <w:rPr>
        <w:rFonts w:ascii="Wingdings" w:hAnsi="Wingdings" w:hint="default"/>
      </w:rPr>
    </w:lvl>
  </w:abstractNum>
  <w:abstractNum w:abstractNumId="2" w15:restartNumberingAfterBreak="0">
    <w:nsid w:val="6912346B"/>
    <w:multiLevelType w:val="hybridMultilevel"/>
    <w:tmpl w:val="54302C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Dores">
    <w15:presenceInfo w15:providerId="AD" w15:userId="S-1-5-21-106387651-1567574616-2118856591-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9"/>
    <w:rsid w:val="000241C6"/>
    <w:rsid w:val="00044AF3"/>
    <w:rsid w:val="00053750"/>
    <w:rsid w:val="000572C1"/>
    <w:rsid w:val="0006204B"/>
    <w:rsid w:val="000660C7"/>
    <w:rsid w:val="0008291F"/>
    <w:rsid w:val="000E5D63"/>
    <w:rsid w:val="0012214C"/>
    <w:rsid w:val="00141850"/>
    <w:rsid w:val="00151F85"/>
    <w:rsid w:val="0018524D"/>
    <w:rsid w:val="001A1E64"/>
    <w:rsid w:val="001D1E5A"/>
    <w:rsid w:val="001D3E33"/>
    <w:rsid w:val="001F7EF0"/>
    <w:rsid w:val="00276EC0"/>
    <w:rsid w:val="00286F5B"/>
    <w:rsid w:val="002A0C3A"/>
    <w:rsid w:val="002A5272"/>
    <w:rsid w:val="002E0FBA"/>
    <w:rsid w:val="00321D9C"/>
    <w:rsid w:val="00327BB1"/>
    <w:rsid w:val="00335036"/>
    <w:rsid w:val="003361A4"/>
    <w:rsid w:val="003965F1"/>
    <w:rsid w:val="003A6473"/>
    <w:rsid w:val="0042041B"/>
    <w:rsid w:val="0042156A"/>
    <w:rsid w:val="00421FD8"/>
    <w:rsid w:val="004307BA"/>
    <w:rsid w:val="004341D1"/>
    <w:rsid w:val="00434336"/>
    <w:rsid w:val="00450B70"/>
    <w:rsid w:val="00451B35"/>
    <w:rsid w:val="0046744F"/>
    <w:rsid w:val="00481838"/>
    <w:rsid w:val="00491740"/>
    <w:rsid w:val="004B1468"/>
    <w:rsid w:val="004B24E7"/>
    <w:rsid w:val="004B59ED"/>
    <w:rsid w:val="004D18BF"/>
    <w:rsid w:val="004D79AA"/>
    <w:rsid w:val="004D7F6C"/>
    <w:rsid w:val="004E605B"/>
    <w:rsid w:val="0050347F"/>
    <w:rsid w:val="0051724F"/>
    <w:rsid w:val="00526AA9"/>
    <w:rsid w:val="00530924"/>
    <w:rsid w:val="0053448E"/>
    <w:rsid w:val="00562CF9"/>
    <w:rsid w:val="00576177"/>
    <w:rsid w:val="005779A3"/>
    <w:rsid w:val="00580A56"/>
    <w:rsid w:val="00583E68"/>
    <w:rsid w:val="005926F7"/>
    <w:rsid w:val="005978D1"/>
    <w:rsid w:val="005C17F2"/>
    <w:rsid w:val="005C5695"/>
    <w:rsid w:val="005E465A"/>
    <w:rsid w:val="00612A52"/>
    <w:rsid w:val="00615F59"/>
    <w:rsid w:val="00624360"/>
    <w:rsid w:val="00677565"/>
    <w:rsid w:val="006C4504"/>
    <w:rsid w:val="006D1EAD"/>
    <w:rsid w:val="006F52A8"/>
    <w:rsid w:val="00703FC9"/>
    <w:rsid w:val="00710076"/>
    <w:rsid w:val="007143A3"/>
    <w:rsid w:val="00727112"/>
    <w:rsid w:val="00744E09"/>
    <w:rsid w:val="00761D10"/>
    <w:rsid w:val="00784C2B"/>
    <w:rsid w:val="00792C2C"/>
    <w:rsid w:val="007B3CF1"/>
    <w:rsid w:val="007B62F1"/>
    <w:rsid w:val="007C2B15"/>
    <w:rsid w:val="007D5C69"/>
    <w:rsid w:val="007E73F6"/>
    <w:rsid w:val="00812EB3"/>
    <w:rsid w:val="00827F4F"/>
    <w:rsid w:val="00833573"/>
    <w:rsid w:val="00835596"/>
    <w:rsid w:val="008364DF"/>
    <w:rsid w:val="00863988"/>
    <w:rsid w:val="00880E06"/>
    <w:rsid w:val="008B3859"/>
    <w:rsid w:val="008C4776"/>
    <w:rsid w:val="008F56EF"/>
    <w:rsid w:val="009014B0"/>
    <w:rsid w:val="0090669C"/>
    <w:rsid w:val="009124F7"/>
    <w:rsid w:val="00955C61"/>
    <w:rsid w:val="0098018D"/>
    <w:rsid w:val="009A2206"/>
    <w:rsid w:val="009A42F3"/>
    <w:rsid w:val="009B308F"/>
    <w:rsid w:val="00A12F64"/>
    <w:rsid w:val="00A17021"/>
    <w:rsid w:val="00A20FDD"/>
    <w:rsid w:val="00A6778E"/>
    <w:rsid w:val="00A92E52"/>
    <w:rsid w:val="00AA4A9D"/>
    <w:rsid w:val="00AC18E1"/>
    <w:rsid w:val="00AC40C9"/>
    <w:rsid w:val="00AD122A"/>
    <w:rsid w:val="00AF4493"/>
    <w:rsid w:val="00AF64C6"/>
    <w:rsid w:val="00B07065"/>
    <w:rsid w:val="00B25462"/>
    <w:rsid w:val="00B439B2"/>
    <w:rsid w:val="00B90850"/>
    <w:rsid w:val="00B925DC"/>
    <w:rsid w:val="00B9744C"/>
    <w:rsid w:val="00BA6AB3"/>
    <w:rsid w:val="00BE39BB"/>
    <w:rsid w:val="00BF0D33"/>
    <w:rsid w:val="00BF177B"/>
    <w:rsid w:val="00C01D0B"/>
    <w:rsid w:val="00C1487A"/>
    <w:rsid w:val="00C55DF2"/>
    <w:rsid w:val="00C700C1"/>
    <w:rsid w:val="00C8320C"/>
    <w:rsid w:val="00CC28C4"/>
    <w:rsid w:val="00CC5072"/>
    <w:rsid w:val="00CC65BF"/>
    <w:rsid w:val="00CE6E89"/>
    <w:rsid w:val="00D1147C"/>
    <w:rsid w:val="00D207F9"/>
    <w:rsid w:val="00D25BF7"/>
    <w:rsid w:val="00D44C14"/>
    <w:rsid w:val="00D513F9"/>
    <w:rsid w:val="00D723E4"/>
    <w:rsid w:val="00D94A4D"/>
    <w:rsid w:val="00DC3D1B"/>
    <w:rsid w:val="00DC429C"/>
    <w:rsid w:val="00DE6A56"/>
    <w:rsid w:val="00DF152D"/>
    <w:rsid w:val="00DF2510"/>
    <w:rsid w:val="00E17012"/>
    <w:rsid w:val="00E35CDC"/>
    <w:rsid w:val="00E70B70"/>
    <w:rsid w:val="00E86926"/>
    <w:rsid w:val="00E87061"/>
    <w:rsid w:val="00EA0DE0"/>
    <w:rsid w:val="00EA6E4A"/>
    <w:rsid w:val="00EB3C05"/>
    <w:rsid w:val="00EC3C83"/>
    <w:rsid w:val="00EC7D2F"/>
    <w:rsid w:val="00EE79E0"/>
    <w:rsid w:val="00F02EA5"/>
    <w:rsid w:val="00F67E3B"/>
    <w:rsid w:val="00F83C25"/>
    <w:rsid w:val="00F9233C"/>
    <w:rsid w:val="00FA003C"/>
    <w:rsid w:val="00FA2E68"/>
    <w:rsid w:val="00FA4BAE"/>
    <w:rsid w:val="00FC3B8A"/>
    <w:rsid w:val="00FE376B"/>
    <w:rsid w:val="00FE4BE3"/>
    <w:rsid w:val="00FF24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D5077"/>
  <w14:defaultImageDpi w14:val="300"/>
  <w15:docId w15:val="{6FA27F76-D9DD-4854-A575-DBC33F4C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0E5D63"/>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0E5D63"/>
    <w:rPr>
      <w:rFonts w:ascii="Lucida Grande" w:hAnsi="Lucida Grande" w:cs="Lucida Grande"/>
      <w:sz w:val="18"/>
      <w:szCs w:val="18"/>
    </w:rPr>
  </w:style>
  <w:style w:type="character" w:styleId="Refdecomentrio">
    <w:name w:val="annotation reference"/>
    <w:basedOn w:val="Tipodeletrapredefinidodopargrafo"/>
    <w:uiPriority w:val="99"/>
    <w:semiHidden/>
    <w:unhideWhenUsed/>
    <w:rsid w:val="00FF24C4"/>
    <w:rPr>
      <w:sz w:val="18"/>
      <w:szCs w:val="18"/>
    </w:rPr>
  </w:style>
  <w:style w:type="paragraph" w:styleId="Textodecomentrio">
    <w:name w:val="annotation text"/>
    <w:basedOn w:val="Normal"/>
    <w:link w:val="TextodecomentrioCarter"/>
    <w:uiPriority w:val="99"/>
    <w:semiHidden/>
    <w:unhideWhenUsed/>
    <w:rsid w:val="00FF24C4"/>
  </w:style>
  <w:style w:type="character" w:customStyle="1" w:styleId="TextodecomentrioCarter">
    <w:name w:val="Texto de comentário Caráter"/>
    <w:basedOn w:val="Tipodeletrapredefinidodopargrafo"/>
    <w:link w:val="Textodecomentrio"/>
    <w:uiPriority w:val="99"/>
    <w:semiHidden/>
    <w:rsid w:val="00FF24C4"/>
  </w:style>
  <w:style w:type="paragraph" w:styleId="Assuntodecomentrio">
    <w:name w:val="annotation subject"/>
    <w:basedOn w:val="Textodecomentrio"/>
    <w:next w:val="Textodecomentrio"/>
    <w:link w:val="AssuntodecomentrioCarter"/>
    <w:uiPriority w:val="99"/>
    <w:semiHidden/>
    <w:unhideWhenUsed/>
    <w:rsid w:val="00FF24C4"/>
    <w:rPr>
      <w:b/>
      <w:bCs/>
      <w:sz w:val="20"/>
      <w:szCs w:val="20"/>
    </w:rPr>
  </w:style>
  <w:style w:type="character" w:customStyle="1" w:styleId="AssuntodecomentrioCarter">
    <w:name w:val="Assunto de comentário Caráter"/>
    <w:basedOn w:val="TextodecomentrioCarter"/>
    <w:link w:val="Assuntodecomentrio"/>
    <w:uiPriority w:val="99"/>
    <w:semiHidden/>
    <w:rsid w:val="00FF24C4"/>
    <w:rPr>
      <w:b/>
      <w:bCs/>
      <w:sz w:val="20"/>
      <w:szCs w:val="20"/>
    </w:rPr>
  </w:style>
  <w:style w:type="paragraph" w:styleId="Textodenotaderodap">
    <w:name w:val="footnote text"/>
    <w:basedOn w:val="Normal"/>
    <w:link w:val="TextodenotaderodapCarter"/>
    <w:unhideWhenUsed/>
    <w:rsid w:val="00F9233C"/>
  </w:style>
  <w:style w:type="character" w:customStyle="1" w:styleId="TextodenotaderodapCarter">
    <w:name w:val="Texto de nota de rodapé Caráter"/>
    <w:basedOn w:val="Tipodeletrapredefinidodopargrafo"/>
    <w:link w:val="Textodenotaderodap"/>
    <w:rsid w:val="00F9233C"/>
  </w:style>
  <w:style w:type="character" w:styleId="Refdenotaderodap">
    <w:name w:val="footnote reference"/>
    <w:basedOn w:val="Tipodeletrapredefinidodopargrafo"/>
    <w:unhideWhenUsed/>
    <w:rsid w:val="00F9233C"/>
    <w:rPr>
      <w:vertAlign w:val="superscript"/>
    </w:rPr>
  </w:style>
  <w:style w:type="paragraph" w:customStyle="1" w:styleId="paperabstract">
    <w:name w:val="paper_abstract"/>
    <w:basedOn w:val="Normal"/>
    <w:rsid w:val="00526AA9"/>
    <w:pPr>
      <w:spacing w:before="72" w:after="48"/>
      <w:ind w:left="20" w:right="20"/>
      <w:jc w:val="both"/>
    </w:pPr>
    <w:rPr>
      <w:rFonts w:ascii="Arial" w:eastAsia="Times New Roman" w:hAnsi="Arial" w:cs="Arial"/>
      <w:lang w:eastAsia="de-DE"/>
    </w:rPr>
  </w:style>
  <w:style w:type="character" w:styleId="Hiperligao">
    <w:name w:val="Hyperlink"/>
    <w:basedOn w:val="Tipodeletrapredefinidodopargrafo"/>
    <w:uiPriority w:val="99"/>
    <w:unhideWhenUsed/>
    <w:rsid w:val="00141850"/>
    <w:rPr>
      <w:color w:val="0000FF" w:themeColor="hyperlink"/>
      <w:u w:val="single"/>
    </w:rPr>
  </w:style>
  <w:style w:type="paragraph" w:styleId="PargrafodaLista">
    <w:name w:val="List Paragraph"/>
    <w:basedOn w:val="Normal"/>
    <w:uiPriority w:val="34"/>
    <w:qFormat/>
    <w:rsid w:val="00B90850"/>
    <w:pPr>
      <w:ind w:left="720"/>
      <w:contextualSpacing/>
    </w:pPr>
  </w:style>
  <w:style w:type="paragraph" w:styleId="NormalWeb">
    <w:name w:val="Normal (Web)"/>
    <w:basedOn w:val="Normal"/>
    <w:uiPriority w:val="99"/>
    <w:semiHidden/>
    <w:unhideWhenUsed/>
    <w:rsid w:val="00D25BF7"/>
    <w:pPr>
      <w:spacing w:before="100" w:beforeAutospacing="1" w:after="100" w:afterAutospacing="1"/>
    </w:pPr>
    <w:rPr>
      <w:rFonts w:ascii="Times" w:hAnsi="Times" w:cs="Times New Roman"/>
      <w:sz w:val="20"/>
      <w:szCs w:val="20"/>
    </w:rPr>
  </w:style>
  <w:style w:type="paragraph" w:customStyle="1" w:styleId="NormalWeb1">
    <w:name w:val="Normal (Web)1"/>
    <w:basedOn w:val="Normal"/>
    <w:rsid w:val="00703FC9"/>
    <w:pPr>
      <w:suppressAutoHyphens/>
      <w:spacing w:before="100" w:after="119" w:line="100" w:lineRule="atLeast"/>
    </w:pPr>
    <w:rPr>
      <w:rFonts w:ascii="Times New Roman" w:eastAsia="Times New Roman" w:hAnsi="Times New Roman" w:cs="Times New Roman"/>
      <w:lang w:eastAsia="ar-SA"/>
    </w:rPr>
  </w:style>
  <w:style w:type="paragraph" w:styleId="Rodap">
    <w:name w:val="footer"/>
    <w:basedOn w:val="Normal"/>
    <w:link w:val="RodapCarter"/>
    <w:uiPriority w:val="99"/>
    <w:unhideWhenUsed/>
    <w:rsid w:val="008364DF"/>
    <w:pPr>
      <w:tabs>
        <w:tab w:val="center" w:pos="4153"/>
        <w:tab w:val="right" w:pos="8306"/>
      </w:tabs>
    </w:pPr>
  </w:style>
  <w:style w:type="character" w:customStyle="1" w:styleId="RodapCarter">
    <w:name w:val="Rodapé Caráter"/>
    <w:basedOn w:val="Tipodeletrapredefinidodopargrafo"/>
    <w:link w:val="Rodap"/>
    <w:uiPriority w:val="99"/>
    <w:rsid w:val="008364DF"/>
  </w:style>
  <w:style w:type="character" w:styleId="Nmerodepgina">
    <w:name w:val="page number"/>
    <w:basedOn w:val="Tipodeletrapredefinidodopargrafo"/>
    <w:uiPriority w:val="99"/>
    <w:semiHidden/>
    <w:unhideWhenUsed/>
    <w:rsid w:val="008364DF"/>
  </w:style>
  <w:style w:type="paragraph" w:styleId="Cabealho">
    <w:name w:val="header"/>
    <w:basedOn w:val="Normal"/>
    <w:link w:val="CabealhoCarter"/>
    <w:uiPriority w:val="99"/>
    <w:unhideWhenUsed/>
    <w:rsid w:val="008364DF"/>
    <w:pPr>
      <w:tabs>
        <w:tab w:val="center" w:pos="4153"/>
        <w:tab w:val="right" w:pos="8306"/>
      </w:tabs>
    </w:pPr>
  </w:style>
  <w:style w:type="character" w:customStyle="1" w:styleId="CabealhoCarter">
    <w:name w:val="Cabeçalho Caráter"/>
    <w:basedOn w:val="Tipodeletrapredefinidodopargrafo"/>
    <w:link w:val="Cabealho"/>
    <w:uiPriority w:val="99"/>
    <w:rsid w:val="008364DF"/>
  </w:style>
  <w:style w:type="character" w:customStyle="1" w:styleId="apple-converted-space">
    <w:name w:val="apple-converted-space"/>
    <w:basedOn w:val="Tipodeletrapredefinidodopargrafo"/>
    <w:rsid w:val="00B25462"/>
  </w:style>
  <w:style w:type="character" w:styleId="Hiperligaovisitada">
    <w:name w:val="FollowedHyperlink"/>
    <w:basedOn w:val="Tipodeletrapredefinidodopargrafo"/>
    <w:uiPriority w:val="99"/>
    <w:semiHidden/>
    <w:unhideWhenUsed/>
    <w:rsid w:val="00335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6852">
      <w:bodyDiv w:val="1"/>
      <w:marLeft w:val="0"/>
      <w:marRight w:val="0"/>
      <w:marTop w:val="0"/>
      <w:marBottom w:val="0"/>
      <w:divBdr>
        <w:top w:val="none" w:sz="0" w:space="0" w:color="auto"/>
        <w:left w:val="none" w:sz="0" w:space="0" w:color="auto"/>
        <w:bottom w:val="none" w:sz="0" w:space="0" w:color="auto"/>
        <w:right w:val="none" w:sz="0" w:space="0" w:color="auto"/>
      </w:divBdr>
    </w:div>
    <w:div w:id="506870340">
      <w:bodyDiv w:val="1"/>
      <w:marLeft w:val="0"/>
      <w:marRight w:val="0"/>
      <w:marTop w:val="0"/>
      <w:marBottom w:val="0"/>
      <w:divBdr>
        <w:top w:val="none" w:sz="0" w:space="0" w:color="auto"/>
        <w:left w:val="none" w:sz="0" w:space="0" w:color="auto"/>
        <w:bottom w:val="none" w:sz="0" w:space="0" w:color="auto"/>
        <w:right w:val="none" w:sz="0" w:space="0" w:color="auto"/>
      </w:divBdr>
      <w:divsChild>
        <w:div w:id="130251498">
          <w:marLeft w:val="0"/>
          <w:marRight w:val="0"/>
          <w:marTop w:val="0"/>
          <w:marBottom w:val="0"/>
          <w:divBdr>
            <w:top w:val="none" w:sz="0" w:space="0" w:color="auto"/>
            <w:left w:val="none" w:sz="0" w:space="0" w:color="auto"/>
            <w:bottom w:val="none" w:sz="0" w:space="0" w:color="auto"/>
            <w:right w:val="none" w:sz="0" w:space="0" w:color="auto"/>
          </w:divBdr>
          <w:divsChild>
            <w:div w:id="1269460716">
              <w:marLeft w:val="0"/>
              <w:marRight w:val="0"/>
              <w:marTop w:val="0"/>
              <w:marBottom w:val="0"/>
              <w:divBdr>
                <w:top w:val="none" w:sz="0" w:space="0" w:color="auto"/>
                <w:left w:val="none" w:sz="0" w:space="0" w:color="auto"/>
                <w:bottom w:val="none" w:sz="0" w:space="0" w:color="auto"/>
                <w:right w:val="none" w:sz="0" w:space="0" w:color="auto"/>
              </w:divBdr>
              <w:divsChild>
                <w:div w:id="17265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60648">
      <w:bodyDiv w:val="1"/>
      <w:marLeft w:val="0"/>
      <w:marRight w:val="0"/>
      <w:marTop w:val="0"/>
      <w:marBottom w:val="0"/>
      <w:divBdr>
        <w:top w:val="none" w:sz="0" w:space="0" w:color="auto"/>
        <w:left w:val="none" w:sz="0" w:space="0" w:color="auto"/>
        <w:bottom w:val="none" w:sz="0" w:space="0" w:color="auto"/>
        <w:right w:val="none" w:sz="0" w:space="0" w:color="auto"/>
      </w:divBdr>
      <w:divsChild>
        <w:div w:id="677464924">
          <w:marLeft w:val="0"/>
          <w:marRight w:val="0"/>
          <w:marTop w:val="0"/>
          <w:marBottom w:val="0"/>
          <w:divBdr>
            <w:top w:val="none" w:sz="0" w:space="0" w:color="auto"/>
            <w:left w:val="none" w:sz="0" w:space="0" w:color="auto"/>
            <w:bottom w:val="none" w:sz="0" w:space="0" w:color="auto"/>
            <w:right w:val="none" w:sz="0" w:space="0" w:color="auto"/>
          </w:divBdr>
          <w:divsChild>
            <w:div w:id="304048884">
              <w:marLeft w:val="0"/>
              <w:marRight w:val="0"/>
              <w:marTop w:val="0"/>
              <w:marBottom w:val="0"/>
              <w:divBdr>
                <w:top w:val="none" w:sz="0" w:space="0" w:color="auto"/>
                <w:left w:val="none" w:sz="0" w:space="0" w:color="auto"/>
                <w:bottom w:val="none" w:sz="0" w:space="0" w:color="auto"/>
                <w:right w:val="none" w:sz="0" w:space="0" w:color="auto"/>
              </w:divBdr>
              <w:divsChild>
                <w:div w:id="13831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4981">
      <w:bodyDiv w:val="1"/>
      <w:marLeft w:val="0"/>
      <w:marRight w:val="0"/>
      <w:marTop w:val="0"/>
      <w:marBottom w:val="0"/>
      <w:divBdr>
        <w:top w:val="none" w:sz="0" w:space="0" w:color="auto"/>
        <w:left w:val="none" w:sz="0" w:space="0" w:color="auto"/>
        <w:bottom w:val="none" w:sz="0" w:space="0" w:color="auto"/>
        <w:right w:val="none" w:sz="0" w:space="0" w:color="auto"/>
      </w:divBdr>
      <w:divsChild>
        <w:div w:id="2005159152">
          <w:marLeft w:val="0"/>
          <w:marRight w:val="0"/>
          <w:marTop w:val="0"/>
          <w:marBottom w:val="0"/>
          <w:divBdr>
            <w:top w:val="none" w:sz="0" w:space="0" w:color="auto"/>
            <w:left w:val="none" w:sz="0" w:space="0" w:color="auto"/>
            <w:bottom w:val="none" w:sz="0" w:space="0" w:color="auto"/>
            <w:right w:val="none" w:sz="0" w:space="0" w:color="auto"/>
          </w:divBdr>
          <w:divsChild>
            <w:div w:id="202719860">
              <w:marLeft w:val="0"/>
              <w:marRight w:val="0"/>
              <w:marTop w:val="0"/>
              <w:marBottom w:val="0"/>
              <w:divBdr>
                <w:top w:val="none" w:sz="0" w:space="0" w:color="auto"/>
                <w:left w:val="none" w:sz="0" w:space="0" w:color="auto"/>
                <w:bottom w:val="none" w:sz="0" w:space="0" w:color="auto"/>
                <w:right w:val="none" w:sz="0" w:space="0" w:color="auto"/>
              </w:divBdr>
              <w:divsChild>
                <w:div w:id="8334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0217">
      <w:bodyDiv w:val="1"/>
      <w:marLeft w:val="0"/>
      <w:marRight w:val="0"/>
      <w:marTop w:val="0"/>
      <w:marBottom w:val="0"/>
      <w:divBdr>
        <w:top w:val="none" w:sz="0" w:space="0" w:color="auto"/>
        <w:left w:val="none" w:sz="0" w:space="0" w:color="auto"/>
        <w:bottom w:val="none" w:sz="0" w:space="0" w:color="auto"/>
        <w:right w:val="none" w:sz="0" w:space="0" w:color="auto"/>
      </w:divBdr>
    </w:div>
    <w:div w:id="890926557">
      <w:bodyDiv w:val="1"/>
      <w:marLeft w:val="0"/>
      <w:marRight w:val="0"/>
      <w:marTop w:val="0"/>
      <w:marBottom w:val="0"/>
      <w:divBdr>
        <w:top w:val="none" w:sz="0" w:space="0" w:color="auto"/>
        <w:left w:val="none" w:sz="0" w:space="0" w:color="auto"/>
        <w:bottom w:val="none" w:sz="0" w:space="0" w:color="auto"/>
        <w:right w:val="none" w:sz="0" w:space="0" w:color="auto"/>
      </w:divBdr>
    </w:div>
    <w:div w:id="1162424723">
      <w:bodyDiv w:val="1"/>
      <w:marLeft w:val="0"/>
      <w:marRight w:val="0"/>
      <w:marTop w:val="0"/>
      <w:marBottom w:val="0"/>
      <w:divBdr>
        <w:top w:val="none" w:sz="0" w:space="0" w:color="auto"/>
        <w:left w:val="none" w:sz="0" w:space="0" w:color="auto"/>
        <w:bottom w:val="none" w:sz="0" w:space="0" w:color="auto"/>
        <w:right w:val="none" w:sz="0" w:space="0" w:color="auto"/>
      </w:divBdr>
      <w:divsChild>
        <w:div w:id="470830417">
          <w:marLeft w:val="0"/>
          <w:marRight w:val="0"/>
          <w:marTop w:val="0"/>
          <w:marBottom w:val="0"/>
          <w:divBdr>
            <w:top w:val="none" w:sz="0" w:space="0" w:color="auto"/>
            <w:left w:val="none" w:sz="0" w:space="0" w:color="auto"/>
            <w:bottom w:val="none" w:sz="0" w:space="0" w:color="auto"/>
            <w:right w:val="none" w:sz="0" w:space="0" w:color="auto"/>
          </w:divBdr>
          <w:divsChild>
            <w:div w:id="417797943">
              <w:marLeft w:val="0"/>
              <w:marRight w:val="0"/>
              <w:marTop w:val="0"/>
              <w:marBottom w:val="0"/>
              <w:divBdr>
                <w:top w:val="none" w:sz="0" w:space="0" w:color="auto"/>
                <w:left w:val="none" w:sz="0" w:space="0" w:color="auto"/>
                <w:bottom w:val="none" w:sz="0" w:space="0" w:color="auto"/>
                <w:right w:val="none" w:sz="0" w:space="0" w:color="auto"/>
              </w:divBdr>
              <w:divsChild>
                <w:div w:id="11539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1243">
      <w:bodyDiv w:val="1"/>
      <w:marLeft w:val="0"/>
      <w:marRight w:val="0"/>
      <w:marTop w:val="0"/>
      <w:marBottom w:val="0"/>
      <w:divBdr>
        <w:top w:val="none" w:sz="0" w:space="0" w:color="auto"/>
        <w:left w:val="none" w:sz="0" w:space="0" w:color="auto"/>
        <w:bottom w:val="none" w:sz="0" w:space="0" w:color="auto"/>
        <w:right w:val="none" w:sz="0" w:space="0" w:color="auto"/>
      </w:divBdr>
    </w:div>
    <w:div w:id="1497919497">
      <w:bodyDiv w:val="1"/>
      <w:marLeft w:val="0"/>
      <w:marRight w:val="0"/>
      <w:marTop w:val="0"/>
      <w:marBottom w:val="0"/>
      <w:divBdr>
        <w:top w:val="none" w:sz="0" w:space="0" w:color="auto"/>
        <w:left w:val="none" w:sz="0" w:space="0" w:color="auto"/>
        <w:bottom w:val="none" w:sz="0" w:space="0" w:color="auto"/>
        <w:right w:val="none" w:sz="0" w:space="0" w:color="auto"/>
      </w:divBdr>
    </w:div>
    <w:div w:id="1541435493">
      <w:bodyDiv w:val="1"/>
      <w:marLeft w:val="0"/>
      <w:marRight w:val="0"/>
      <w:marTop w:val="0"/>
      <w:marBottom w:val="0"/>
      <w:divBdr>
        <w:top w:val="none" w:sz="0" w:space="0" w:color="auto"/>
        <w:left w:val="none" w:sz="0" w:space="0" w:color="auto"/>
        <w:bottom w:val="none" w:sz="0" w:space="0" w:color="auto"/>
        <w:right w:val="none" w:sz="0" w:space="0" w:color="auto"/>
      </w:divBdr>
    </w:div>
    <w:div w:id="2064401675">
      <w:bodyDiv w:val="1"/>
      <w:marLeft w:val="0"/>
      <w:marRight w:val="0"/>
      <w:marTop w:val="0"/>
      <w:marBottom w:val="0"/>
      <w:divBdr>
        <w:top w:val="none" w:sz="0" w:space="0" w:color="auto"/>
        <w:left w:val="none" w:sz="0" w:space="0" w:color="auto"/>
        <w:bottom w:val="none" w:sz="0" w:space="0" w:color="auto"/>
        <w:right w:val="none" w:sz="0" w:space="0" w:color="auto"/>
      </w:divBdr>
      <w:divsChild>
        <w:div w:id="1045374485">
          <w:marLeft w:val="0"/>
          <w:marRight w:val="0"/>
          <w:marTop w:val="0"/>
          <w:marBottom w:val="0"/>
          <w:divBdr>
            <w:top w:val="none" w:sz="0" w:space="0" w:color="auto"/>
            <w:left w:val="none" w:sz="0" w:space="0" w:color="auto"/>
            <w:bottom w:val="none" w:sz="0" w:space="0" w:color="auto"/>
            <w:right w:val="none" w:sz="0" w:space="0" w:color="auto"/>
          </w:divBdr>
          <w:divsChild>
            <w:div w:id="1784615742">
              <w:marLeft w:val="0"/>
              <w:marRight w:val="0"/>
              <w:marTop w:val="0"/>
              <w:marBottom w:val="0"/>
              <w:divBdr>
                <w:top w:val="none" w:sz="0" w:space="0" w:color="auto"/>
                <w:left w:val="none" w:sz="0" w:space="0" w:color="auto"/>
                <w:bottom w:val="none" w:sz="0" w:space="0" w:color="auto"/>
                <w:right w:val="none" w:sz="0" w:space="0" w:color="auto"/>
              </w:divBdr>
              <w:divsChild>
                <w:div w:id="905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srn.com/abstract=5569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3252</Words>
  <Characters>17567</Characters>
  <Application>Microsoft Office Word</Application>
  <DocSecurity>4</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Antonio Dores</cp:lastModifiedBy>
  <cp:revision>2</cp:revision>
  <cp:lastPrinted>2018-04-10T17:40:00Z</cp:lastPrinted>
  <dcterms:created xsi:type="dcterms:W3CDTF">2018-04-10T22:53:00Z</dcterms:created>
  <dcterms:modified xsi:type="dcterms:W3CDTF">2018-04-10T22:53:00Z</dcterms:modified>
</cp:coreProperties>
</file>