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31" w:rsidRDefault="00481531" w:rsidP="00481531">
      <w:pPr>
        <w:pStyle w:val="Title"/>
        <w:rPr>
          <w:rFonts w:eastAsia="Times New Roman"/>
        </w:rPr>
      </w:pPr>
      <w:r>
        <w:rPr>
          <w:rFonts w:eastAsia="Times New Roman"/>
        </w:rPr>
        <w:t xml:space="preserve">Primórdios dos processos de </w:t>
      </w:r>
      <w:proofErr w:type="spellStart"/>
      <w:r w:rsidR="00020BD0">
        <w:rPr>
          <w:rFonts w:eastAsia="Times New Roman"/>
        </w:rPr>
        <w:t>selecção</w:t>
      </w:r>
      <w:proofErr w:type="spellEnd"/>
      <w:r w:rsidR="00020BD0">
        <w:rPr>
          <w:rFonts w:eastAsia="Times New Roman"/>
        </w:rPr>
        <w:t xml:space="preserve"> de prisioneiros</w:t>
      </w:r>
      <w:bookmarkStart w:id="0" w:name="_GoBack"/>
      <w:bookmarkEnd w:id="0"/>
    </w:p>
    <w:p w:rsidR="00481531" w:rsidRDefault="00481531" w:rsidP="00481531">
      <w:pPr>
        <w:spacing w:after="0" w:line="240" w:lineRule="auto"/>
        <w:rPr>
          <w:rFonts w:ascii="Calibri" w:eastAsia="Times New Roman" w:hAnsi="Calibri" w:cs="Calibri"/>
        </w:rPr>
      </w:pPr>
    </w:p>
    <w:p w:rsidR="00481531" w:rsidRDefault="00481531" w:rsidP="00481531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481531">
        <w:rPr>
          <w:rFonts w:ascii="Calibri" w:eastAsia="Times New Roman" w:hAnsi="Calibri" w:cs="Calibri"/>
        </w:rPr>
        <w:t xml:space="preserve">A regra geral ANTES é infâncias social e pessoalmente abandonadas e degradantes da condição humana das vítimas (o que atinge pelo menos 1/3 das crianças em Portugal, das muito mais de metade de crianças pobres), com destaque para as especialmente abusadas (nas famílias, escolas e instituições) selecionadas pelos serviços sociais e pelas polícias para servirem de bodes expiatórios (“a pobreza é merecida pelas qualidades pessoais e de género cultural dos pobres, ciganos, negros, etc.”) e mostrar serviço. Raras são as condenações criminais, </w:t>
      </w:r>
      <w:proofErr w:type="spellStart"/>
      <w:r w:rsidRPr="00481531">
        <w:rPr>
          <w:rFonts w:ascii="Calibri" w:eastAsia="Times New Roman" w:hAnsi="Calibri" w:cs="Calibri"/>
        </w:rPr>
        <w:t>excepto</w:t>
      </w:r>
      <w:proofErr w:type="spellEnd"/>
      <w:r w:rsidRPr="00481531">
        <w:rPr>
          <w:rFonts w:ascii="Calibri" w:eastAsia="Times New Roman" w:hAnsi="Calibri" w:cs="Calibri"/>
        </w:rPr>
        <w:t xml:space="preserve"> quando a polícia insiste e persiste “por conhecerem os criminosos”. É, pois, possível, proteger as pessoas isoladas da criminalização envolvendo-as. O problema é que há tantas que se torna virtualmente impossível defender todas. </w:t>
      </w:r>
    </w:p>
    <w:p w:rsidR="00481531" w:rsidRPr="00481531" w:rsidRDefault="00481531" w:rsidP="00481531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481531" w:rsidRPr="00481531" w:rsidRDefault="00481531" w:rsidP="00481531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481531">
        <w:rPr>
          <w:rFonts w:ascii="Calibri" w:eastAsia="Times New Roman" w:hAnsi="Calibri" w:cs="Calibri"/>
        </w:rPr>
        <w:t xml:space="preserve">A regra geral DEPOIS: desespero da incapacidade de adaptação à vida social que nunca se conheceu (reintegração é fala pois nunca houve integração ANTES) e reincidência (vulnerabilidade especial dos presos à criminalização). </w:t>
      </w:r>
    </w:p>
    <w:p w:rsidR="00481531" w:rsidRPr="00481531" w:rsidRDefault="00481531" w:rsidP="00481531">
      <w:pPr>
        <w:spacing w:after="0" w:line="240" w:lineRule="auto"/>
        <w:jc w:val="both"/>
        <w:rPr>
          <w:rFonts w:ascii="Calibri" w:eastAsia="Times New Roman" w:hAnsi="Calibri" w:cs="Calibri"/>
          <w:lang w:eastAsia="pt-PT"/>
        </w:rPr>
      </w:pPr>
    </w:p>
    <w:p w:rsidR="003C30B2" w:rsidRPr="00481531" w:rsidRDefault="003C30B2" w:rsidP="00481531"/>
    <w:sectPr w:rsidR="003C30B2" w:rsidRPr="00481531" w:rsidSect="003556D3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31"/>
    <w:rsid w:val="00020BD0"/>
    <w:rsid w:val="003C30B2"/>
    <w:rsid w:val="0048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8DD4"/>
  <w15:chartTrackingRefBased/>
  <w15:docId w15:val="{4F5D7ADE-1224-4BF2-8086-246C1BA0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15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15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898</Characters>
  <Application>Microsoft Office Word</Application>
  <DocSecurity>0</DocSecurity>
  <Lines>7</Lines>
  <Paragraphs>2</Paragraphs>
  <ScaleCrop>false</ScaleCrop>
  <Company>ISCTE-IUL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Dores</dc:creator>
  <cp:keywords/>
  <dc:description/>
  <cp:lastModifiedBy>Antonio Dores</cp:lastModifiedBy>
  <cp:revision>2</cp:revision>
  <dcterms:created xsi:type="dcterms:W3CDTF">2019-04-14T08:56:00Z</dcterms:created>
  <dcterms:modified xsi:type="dcterms:W3CDTF">2019-04-14T08:58:00Z</dcterms:modified>
</cp:coreProperties>
</file>