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2FC6E" w14:textId="77777777" w:rsidR="00021980" w:rsidRDefault="00021980" w:rsidP="00021980">
      <w:r>
        <w:t xml:space="preserve">Os enormes avanços das últimas décadas a respeito de igualdade de género, a persistência das lutas pela igualdade de oportunidades, apesar dos recuos, o prestígio da ciência no desfazer da confusão mental, são sinais de vivermos numa sociedade misógina, elitista e dissimulada em recuperação, como dizem de si os participantes nos grupos anónimos de auto-cuidados para conter vícios crónicos. </w:t>
      </w:r>
    </w:p>
    <w:p w14:paraId="0FE35BC1" w14:textId="77777777" w:rsidR="00021980" w:rsidRDefault="00021980" w:rsidP="00946F8D"/>
    <w:p w14:paraId="3CB24F52" w14:textId="77777777" w:rsidR="00021980" w:rsidRDefault="00021980" w:rsidP="00946F8D">
      <w:r>
        <w:t>O prisioneiro tem aspecto diferente conforme a teoria em mente. A teoria do agente e da agência social questiona até que ponto é o primeiro ou a segunda que determina o perfil geral do prisioneiro, sem se saber decidir. É uma discussão paralela, como a da luta de classes, em que a sociedade no seu conjunto se mantém de fora da questão, como observadora.</w:t>
      </w:r>
    </w:p>
    <w:p w14:paraId="31607D47" w14:textId="04DBD6B8" w:rsidR="00021980" w:rsidRDefault="00021980" w:rsidP="00946F8D">
      <w:r>
        <w:t xml:space="preserve">A teoria interaccionista simbólica, interpretando a sociedade como algo que liga a vida interior de cada um à vida exterior de todos, começa por constatar a existência de uma sociedade observadora punitiva que exige a produção de prisioneiros, para conter, por meios simbólicos, a extrema violência de que a sociedade é capaz. Sociedade que se nos impõe, a cada um de nós, incorporada de tal modo que é de cada um e de todos ao mesmo tempo. </w:t>
      </w:r>
    </w:p>
    <w:p w14:paraId="7FA290C8" w14:textId="77777777" w:rsidR="00021980" w:rsidRDefault="00021980" w:rsidP="00946F8D">
      <w:r>
        <w:t xml:space="preserve">O prisioneiro agente que se confronta com a agencia penitenciária é um criminoso, simbolicamente uma concentração de maldade incapaz de se renegar. Espelho da sociedade que o pune. O prisioneiro de uma sociedade punitiva é um bode expiatório. O que se coaduna muito melhor com a realidade dos factos. </w:t>
      </w:r>
    </w:p>
    <w:p w14:paraId="19458CE9" w14:textId="77777777" w:rsidR="004537CB" w:rsidRDefault="00021980" w:rsidP="00946F8D">
      <w:r>
        <w:t xml:space="preserve">Há muitos criminosos que estão em liberdade e impunes. A começar por todos os que beneficiam de inimputabilidade nos seus cargos e a usam para fins criminosos. </w:t>
      </w:r>
      <w:r w:rsidR="004537CB">
        <w:t>Fazem mal a muita gente de forma premeditada e ideologicamente justificada, frequentemente por meios jurídicos apropriados. Há também inocentes nas prisões, por erros judiciários. E antes de ser decretada a inocência de um preso preventivo ou de um condenado a quem se promoveu uma revisão de processo, quem é capaz de distinguir a maldade de uns e outros, dentro da prisão? E como explicar que o melhor comportamento na prisão está relacionado com maiores problemas de reinserção social e comportamento mais reactivo na prisão é sinal de maior probabilidade de não reincidência?</w:t>
      </w:r>
    </w:p>
    <w:p w14:paraId="00C900F4" w14:textId="24BFCBAA" w:rsidR="00021980" w:rsidRDefault="004537CB" w:rsidP="00946F8D">
      <w:r>
        <w:t xml:space="preserve">A teoria da prisão, ou outra instituição e pessoa qualquer, como espelho distorcido da sociedade geral não se admiraria de serem crianças estigmatizadas como pré-delinquentes, isto é, abandonadas pelas famílias e pelas instituições educativas, quem esteja a ser educada para representar o papel de prisioneiros, quando passarem a idade da inimputabilidade. Não são os pobres que estão presos e vão presos. São um grupo social muito mais específico e pequeno que tem essa serventia. </w:t>
      </w:r>
      <w:bookmarkStart w:id="0" w:name="_GoBack"/>
      <w:bookmarkEnd w:id="0"/>
      <w:r>
        <w:t xml:space="preserve">  </w:t>
      </w:r>
      <w:r w:rsidR="00021980">
        <w:t xml:space="preserve"> </w:t>
      </w:r>
    </w:p>
    <w:p w14:paraId="51196F9F" w14:textId="77777777" w:rsidR="00021980" w:rsidRDefault="00021980" w:rsidP="00946F8D"/>
    <w:p w14:paraId="2755D503" w14:textId="4803B3E7" w:rsidR="00F332B4" w:rsidRDefault="00F332B4" w:rsidP="00946F8D">
      <w:r>
        <w:t>A teoria social actual descreve estatisticamente os diferentes mundos (do trabalho, do crime, do ensino, etc.) como se fossem comunidades autónomas dos cuidados de que todos precisamos para nos mantermos vivos. Os presos são, neste sentido, rapaze</w:t>
      </w:r>
      <w:r w:rsidR="00664C92">
        <w:t>s pobres e mal-</w:t>
      </w:r>
      <w:r>
        <w:t xml:space="preserve">educados. Mas a teoria social pode adoptar uma outra forma de entender a sociedade, mais científica. </w:t>
      </w:r>
      <w:r w:rsidR="00664C92">
        <w:t xml:space="preserve">Pode reconhecer como a sociedade humana é um resultado da evolução e cada humana é, ao mesmo tempo, um exercício e um actor dessa evolução. Nesta outra perspectiva, os estados de espírito ora se salvam (socializam) ora sucumbem (como os </w:t>
      </w:r>
      <w:r w:rsidR="00664C92">
        <w:lastRenderedPageBreak/>
        <w:t xml:space="preserve">simbólica e praticamente sacrificados) como descobriu Primo Levi </w:t>
      </w:r>
      <w:r w:rsidR="00664C92">
        <w:fldChar w:fldCharType="begin" w:fldLock="1"/>
      </w:r>
      <w:r w:rsidR="00664C92">
        <w:instrText>ADDIN CSL_CITATION { "citationItems" : [ { "id" : "ITEM-1", "itemData" : { "abstract" : "(Levi, 2008:8; Levi, 2013:61) socialmente n\u00e3o se ouvem as queixas dos presos", "author" : [ { "dropping-particle" : "", "family" : "Levi", "given" : "Primo", "non-dropping-particle" : "", "parse-names" : false, "suffix" : "" } ], "id" : "ITEM-1", "issued" : { "date-parts" : [ [ "2008" ] ] }, "publisher" : "Teorema", "publisher-place" : "Lisboa", "title" : "Os que sucumbem e os que se salvam", "type" : "book" }, "suppress-author" : 1, "uris" : [ "http://www.mendeley.com/documents/?uuid=c4448d8f-b692-4e1c-85f8-5949bdaf5f89" ] } ], "mendeley" : { "formattedCitation" : "(2008)", "plainTextFormattedCitation" : "(2008)" }, "properties" : { "noteIndex" : 0 }, "schema" : "https://github.com/citation-style-language/schema/raw/master/csl-citation.json" }</w:instrText>
      </w:r>
      <w:r w:rsidR="00664C92">
        <w:fldChar w:fldCharType="separate"/>
      </w:r>
      <w:r w:rsidR="00664C92" w:rsidRPr="00664C92">
        <w:rPr>
          <w:noProof/>
        </w:rPr>
        <w:t>(2008)</w:t>
      </w:r>
      <w:r w:rsidR="00664C92">
        <w:fldChar w:fldCharType="end"/>
      </w:r>
      <w:r w:rsidR="00664C92">
        <w:t xml:space="preserve"> ao compreender que não bastara ter produzido um best seller para ser ouvido pela humanidade.</w:t>
      </w:r>
    </w:p>
    <w:p w14:paraId="68E849E2" w14:textId="5D956A20" w:rsidR="00664C92" w:rsidRDefault="00664C92" w:rsidP="00946F8D"/>
    <w:p w14:paraId="48152B23" w14:textId="63F1643E" w:rsidR="00664C92" w:rsidRDefault="00664C92" w:rsidP="00946F8D"/>
    <w:p w14:paraId="3E9F7BBC" w14:textId="77777777" w:rsidR="00664C92" w:rsidRDefault="00664C92" w:rsidP="00946F8D"/>
    <w:p w14:paraId="07B6BD1F" w14:textId="258CD861" w:rsidR="00241C5A" w:rsidRPr="00946F8D" w:rsidRDefault="00ED19BB" w:rsidP="00946F8D">
      <w:r w:rsidRPr="00946F8D">
        <w:t>Quem são os presos?</w:t>
      </w:r>
    </w:p>
    <w:p w14:paraId="07B6BD20" w14:textId="77777777" w:rsidR="00072657" w:rsidRPr="00946F8D" w:rsidRDefault="00ED19BB" w:rsidP="00946F8D">
      <w:r w:rsidRPr="00946F8D">
        <w:t>Os processos criminais são socialmente desiguais</w:t>
      </w:r>
      <w:r w:rsidR="00072657" w:rsidRPr="00946F8D">
        <w:t xml:space="preserve">. Mas são discriminatórios? </w:t>
      </w:r>
    </w:p>
    <w:p w14:paraId="07B6BD21" w14:textId="1233AA77" w:rsidR="007F48E3" w:rsidRPr="00946F8D" w:rsidRDefault="00ED19BB" w:rsidP="00946F8D">
      <w:r w:rsidRPr="00946F8D">
        <w:t>A impunidade de uns corresponde</w:t>
      </w:r>
      <w:r w:rsidR="000D5852">
        <w:t>, de facto,</w:t>
      </w:r>
      <w:r w:rsidRPr="00946F8D">
        <w:t xml:space="preserve"> </w:t>
      </w:r>
      <w:r w:rsidR="00377993" w:rsidRPr="00946F8D">
        <w:t>à</w:t>
      </w:r>
      <w:r w:rsidRPr="00946F8D">
        <w:t xml:space="preserve"> </w:t>
      </w:r>
      <w:r w:rsidR="007F48E3" w:rsidRPr="00946F8D">
        <w:t xml:space="preserve">impiedosa </w:t>
      </w:r>
      <w:r w:rsidRPr="00946F8D">
        <w:t>condenação de outros</w:t>
      </w:r>
      <w:r w:rsidR="00246C20" w:rsidRPr="00946F8D">
        <w:t>, incluindo</w:t>
      </w:r>
      <w:r w:rsidRPr="00946F8D">
        <w:t xml:space="preserve"> por erros judiciais ou por delitos menores. </w:t>
      </w:r>
      <w:r w:rsidR="00377993" w:rsidRPr="00946F8D">
        <w:t>A sociologia</w:t>
      </w:r>
      <w:r w:rsidR="007F48E3" w:rsidRPr="00946F8D">
        <w:t>, sem conseguir</w:t>
      </w:r>
      <w:r w:rsidR="00377993" w:rsidRPr="00946F8D">
        <w:t xml:space="preserve"> </w:t>
      </w:r>
      <w:r w:rsidR="007F48E3" w:rsidRPr="00946F8D">
        <w:t xml:space="preserve">ser definitiva a respeito de se há ou não discriminação organizada e como, apresenta </w:t>
      </w:r>
      <w:r w:rsidR="00377993" w:rsidRPr="00946F8D">
        <w:t>dados sociográficos da população prisional</w:t>
      </w:r>
      <w:r w:rsidR="007F48E3" w:rsidRPr="00946F8D">
        <w:t>. P</w:t>
      </w:r>
      <w:r w:rsidR="00377993" w:rsidRPr="00946F8D">
        <w:t xml:space="preserve">opulação empobrecida, jovem, masculina, pouco escolarizada. A psicologia contribui com causas prováveis de predisposição para cumprir papel de recluso: a desestruturação familiar, o insucesso escolar, as culturas de exclusão. Os profissionais </w:t>
      </w:r>
      <w:r w:rsidR="007F48E3" w:rsidRPr="00946F8D">
        <w:t xml:space="preserve">no terreno </w:t>
      </w:r>
      <w:r w:rsidR="00377993" w:rsidRPr="00946F8D">
        <w:t xml:space="preserve">reconhecem pré-delinquentes </w:t>
      </w:r>
      <w:r w:rsidR="007F48E3" w:rsidRPr="00946F8D">
        <w:t>antes d</w:t>
      </w:r>
      <w:r w:rsidR="00377993" w:rsidRPr="00946F8D">
        <w:t xml:space="preserve">a idade </w:t>
      </w:r>
      <w:r w:rsidR="007F48E3" w:rsidRPr="00946F8D">
        <w:t xml:space="preserve">de responsabilidade criminal. </w:t>
      </w:r>
      <w:r w:rsidR="00377993" w:rsidRPr="00946F8D">
        <w:t>As polícias pedem condena</w:t>
      </w:r>
      <w:r w:rsidR="007F48E3" w:rsidRPr="00946F8D">
        <w:t xml:space="preserve">ções desde tenra idade. Por </w:t>
      </w:r>
      <w:r w:rsidR="00377993" w:rsidRPr="00946F8D">
        <w:t xml:space="preserve">experiência própria, </w:t>
      </w:r>
      <w:r w:rsidR="007F48E3" w:rsidRPr="00946F8D">
        <w:t xml:space="preserve">reconhecessem neles a nova geração de criminosos a </w:t>
      </w:r>
      <w:r w:rsidR="00377993" w:rsidRPr="00946F8D">
        <w:t>que</w:t>
      </w:r>
      <w:r w:rsidR="007F48E3" w:rsidRPr="00946F8D">
        <w:t>m só falta cometer os crimes.</w:t>
      </w:r>
    </w:p>
    <w:p w14:paraId="07B6BD22" w14:textId="1F1D78D0" w:rsidR="00F54C61" w:rsidRPr="00946F8D" w:rsidRDefault="00F54C61" w:rsidP="00946F8D">
      <w:r w:rsidRPr="00946F8D">
        <w:t>O modelo analítico mais usado pelas teorias sociais, separando as dimensões política, económica, social e cultura</w:t>
      </w:r>
      <w:r w:rsidR="00F31F06">
        <w:t>l</w:t>
      </w:r>
      <w:r w:rsidRPr="00946F8D">
        <w:t>, será o mais adequado para dar conta de qual é o papel social dos presos?</w:t>
      </w:r>
      <w:r w:rsidR="007F48E3" w:rsidRPr="00946F8D">
        <w:t xml:space="preserve"> O que acontece às pessoas a viver nas vertentes negativas dessas dimensões? </w:t>
      </w:r>
    </w:p>
    <w:p w14:paraId="07B6BD23" w14:textId="34984A8E" w:rsidR="00F54C61" w:rsidRPr="00946F8D" w:rsidRDefault="00F54C61" w:rsidP="00946F8D">
      <w:r w:rsidRPr="00946F8D">
        <w:t xml:space="preserve">Há um consenso sobre a influência da situação económica na probabilidade de alguém se encontrar preso. Mas não há nenhum acordo sobre como processos institucionais da importância simbólica e política dos tribunais criminais aceitam fazer parte de um processo de selecção social reconhecidamente injusto. </w:t>
      </w:r>
      <w:r w:rsidR="007F48E3" w:rsidRPr="00946F8D">
        <w:t xml:space="preserve">Como </w:t>
      </w:r>
      <w:r w:rsidRPr="00946F8D">
        <w:t xml:space="preserve">esses órgãos de soberania </w:t>
      </w:r>
      <w:r w:rsidR="007F48E3" w:rsidRPr="00946F8D">
        <w:t xml:space="preserve">se apresentam a cumprir um destino inverso às intenções doutrinárias? E como ganham, ainda assim, </w:t>
      </w:r>
      <w:r w:rsidRPr="00946F8D">
        <w:t>legitimidade política</w:t>
      </w:r>
      <w:r w:rsidR="007F48E3" w:rsidRPr="00946F8D">
        <w:t xml:space="preserve"> por fazê-lo? Como, por vezes, são utilizados para fazer prisioneiros políticos ou</w:t>
      </w:r>
      <w:r w:rsidR="00182866">
        <w:t>,</w:t>
      </w:r>
      <w:r w:rsidR="007F48E3" w:rsidRPr="00946F8D">
        <w:t xml:space="preserve"> simplesmente</w:t>
      </w:r>
      <w:r w:rsidR="00182866">
        <w:t>,</w:t>
      </w:r>
      <w:r w:rsidR="007F48E3" w:rsidRPr="00946F8D">
        <w:t xml:space="preserve"> </w:t>
      </w:r>
      <w:r w:rsidR="000D5852">
        <w:t xml:space="preserve">prendem </w:t>
      </w:r>
      <w:r w:rsidR="007F48E3" w:rsidRPr="00946F8D">
        <w:t xml:space="preserve">pessoas incómodas? </w:t>
      </w:r>
    </w:p>
    <w:p w14:paraId="07B6BD24" w14:textId="11E62FB6" w:rsidR="00F54C61" w:rsidRPr="00946F8D" w:rsidRDefault="000D5852" w:rsidP="00946F8D">
      <w:r>
        <w:t>T</w:t>
      </w:r>
      <w:r w:rsidR="00F921F1" w:rsidRPr="00946F8D">
        <w:t xml:space="preserve">endo </w:t>
      </w:r>
      <w:r w:rsidR="003E04F4" w:rsidRPr="00946F8D">
        <w:t xml:space="preserve">em </w:t>
      </w:r>
      <w:r w:rsidR="00F921F1" w:rsidRPr="00946F8D">
        <w:t>atenção estarmos em presença de um</w:t>
      </w:r>
      <w:r w:rsidR="003E04F4" w:rsidRPr="00946F8D">
        <w:t xml:space="preserve"> fenómeno global, todos os Estados e todos os poderes usam o sequestro como forma de controlo social, pergunta-se se as dimensões típicas usadas pelas teorias sociais </w:t>
      </w:r>
      <w:r w:rsidR="00F921F1" w:rsidRPr="00946F8D">
        <w:t xml:space="preserve">servem </w:t>
      </w:r>
      <w:r w:rsidR="003E04F4" w:rsidRPr="00946F8D">
        <w:t xml:space="preserve">as necessidades de compreensão </w:t>
      </w:r>
      <w:r w:rsidR="00F921F1" w:rsidRPr="00946F8D">
        <w:t>das</w:t>
      </w:r>
      <w:r w:rsidR="003E04F4" w:rsidRPr="00946F8D">
        <w:t xml:space="preserve"> pris</w:t>
      </w:r>
      <w:r w:rsidR="00F921F1" w:rsidRPr="00946F8D">
        <w:t>ões</w:t>
      </w:r>
      <w:r w:rsidR="003E04F4" w:rsidRPr="00946F8D">
        <w:t>?</w:t>
      </w:r>
    </w:p>
    <w:p w14:paraId="07B6BD25" w14:textId="46C10613" w:rsidR="00D82264" w:rsidRPr="00946F8D" w:rsidRDefault="003E04F4" w:rsidP="00946F8D">
      <w:r w:rsidRPr="00946F8D">
        <w:t xml:space="preserve">O papel social dos presos é económico? Político? Cultural? De status? Como </w:t>
      </w:r>
      <w:r w:rsidR="00F921F1" w:rsidRPr="00946F8D">
        <w:t>isso explica a centralidade d</w:t>
      </w:r>
      <w:r w:rsidRPr="00946F8D">
        <w:t xml:space="preserve">o sexo </w:t>
      </w:r>
      <w:r w:rsidR="00F921F1" w:rsidRPr="00946F8D">
        <w:t>e</w:t>
      </w:r>
      <w:r w:rsidRPr="00946F8D">
        <w:t xml:space="preserve"> </w:t>
      </w:r>
      <w:r w:rsidR="00F921F1" w:rsidRPr="00946F8D">
        <w:t>d</w:t>
      </w:r>
      <w:r w:rsidRPr="00946F8D">
        <w:t>o estigma</w:t>
      </w:r>
      <w:r w:rsidR="00F921F1" w:rsidRPr="00946F8D">
        <w:t>? Como explicar as inconsistências normativas e as alegações da periculosidade especial dos homens jovens</w:t>
      </w:r>
      <w:r w:rsidRPr="00946F8D">
        <w:t xml:space="preserve">, </w:t>
      </w:r>
      <w:r w:rsidR="00F921F1" w:rsidRPr="00946F8D">
        <w:t>na prática?</w:t>
      </w:r>
      <w:r w:rsidRPr="00946F8D">
        <w:t xml:space="preserve"> Porque</w:t>
      </w:r>
      <w:r w:rsidR="00F921F1" w:rsidRPr="00946F8D">
        <w:t xml:space="preserve"> é que</w:t>
      </w:r>
      <w:r w:rsidRPr="00946F8D">
        <w:t xml:space="preserve"> a tortura nas prisões se tornou um facto reconhecido internacionalmente pelos Estados que tutelam as prisões, a ponto de reconhecerem mutuamente a sua incompetência para abolir </w:t>
      </w:r>
      <w:r w:rsidR="00F921F1" w:rsidRPr="00946F8D">
        <w:t xml:space="preserve">essas </w:t>
      </w:r>
      <w:r w:rsidRPr="00946F8D">
        <w:t>práticas proibidas e repugnantes?</w:t>
      </w:r>
    </w:p>
    <w:p w14:paraId="07B6BD26" w14:textId="2E349988" w:rsidR="00F921F1" w:rsidRPr="00946F8D" w:rsidRDefault="00D82264" w:rsidP="00946F8D">
      <w:r w:rsidRPr="00946F8D">
        <w:t xml:space="preserve">Em torno da hipótese de o grosso dos presos ser modernos bodes expiatórios criados inconscientemente pelos Estados, segundo uma fórmula </w:t>
      </w:r>
      <w:r w:rsidR="00F921F1" w:rsidRPr="00946F8D">
        <w:t xml:space="preserve">tradicional </w:t>
      </w:r>
      <w:r w:rsidRPr="00946F8D">
        <w:t xml:space="preserve">de apaziguamento de sentimentos de vingança, discute-se a pertinência explicativa de esta hipótese antropológica </w:t>
      </w:r>
      <w:r w:rsidR="000D5852">
        <w:t xml:space="preserve">para </w:t>
      </w:r>
      <w:r w:rsidR="004B741E" w:rsidRPr="00946F8D">
        <w:t>ser</w:t>
      </w:r>
      <w:r w:rsidRPr="00946F8D">
        <w:t xml:space="preserve"> </w:t>
      </w:r>
      <w:r w:rsidR="00F921F1" w:rsidRPr="00946F8D">
        <w:t>o estudo</w:t>
      </w:r>
      <w:r w:rsidRPr="00946F8D">
        <w:t xml:space="preserve"> </w:t>
      </w:r>
      <w:r w:rsidR="00F921F1" w:rsidRPr="00946F8D">
        <w:t>d</w:t>
      </w:r>
      <w:r w:rsidRPr="00946F8D">
        <w:t>as prisões</w:t>
      </w:r>
      <w:r w:rsidR="00F921F1" w:rsidRPr="00946F8D">
        <w:t xml:space="preserve">. </w:t>
      </w:r>
    </w:p>
    <w:p w14:paraId="07B6BD27" w14:textId="77777777" w:rsidR="00B03567" w:rsidRPr="00946F8D" w:rsidRDefault="00B03567" w:rsidP="00946F8D"/>
    <w:p w14:paraId="07B6BD28" w14:textId="788BD39E" w:rsidR="00B03567" w:rsidRPr="00946F8D" w:rsidRDefault="00B03567" w:rsidP="00946F8D">
      <w:r w:rsidRPr="00946F8D">
        <w:t xml:space="preserve">Palavras-chave: </w:t>
      </w:r>
      <w:r w:rsidR="00E30EE9">
        <w:t xml:space="preserve">estigma, </w:t>
      </w:r>
      <w:r w:rsidR="008372DF">
        <w:t>estado de espírito</w:t>
      </w:r>
      <w:r w:rsidR="000D5852">
        <w:t xml:space="preserve">, </w:t>
      </w:r>
      <w:r w:rsidR="00E30EE9">
        <w:t xml:space="preserve">teoria </w:t>
      </w:r>
      <w:r w:rsidRPr="00946F8D">
        <w:t>social, prisões</w:t>
      </w:r>
    </w:p>
    <w:p w14:paraId="15A290EB" w14:textId="3555946C" w:rsidR="00841E29" w:rsidRPr="00946F8D" w:rsidRDefault="00841E29" w:rsidP="00946F8D"/>
    <w:p w14:paraId="01BFF572" w14:textId="77777777" w:rsidR="00765B00" w:rsidRDefault="00765B00">
      <w:r>
        <w:br w:type="page"/>
      </w:r>
    </w:p>
    <w:p w14:paraId="28EC1130" w14:textId="1A09B70C" w:rsidR="00B404E7" w:rsidRPr="00946F8D" w:rsidRDefault="00841E29" w:rsidP="00946F8D">
      <w:r w:rsidRPr="00946F8D">
        <w:lastRenderedPageBreak/>
        <w:t>Quem são os presos?</w:t>
      </w:r>
    </w:p>
    <w:p w14:paraId="68407EE2" w14:textId="5B4B727D" w:rsidR="00B404E7" w:rsidRPr="00946F8D" w:rsidRDefault="00B404E7" w:rsidP="00946F8D">
      <w:r w:rsidRPr="00946F8D">
        <w:t>Portugal é um país com 10 milhões de habitantes. Caracteriza-se por um alto risco de encarceramento</w:t>
      </w:r>
      <w:r w:rsidR="00941FA3" w:rsidRPr="00946F8D">
        <w:t>, em termos europeus,</w:t>
      </w:r>
      <w:r w:rsidRPr="00946F8D">
        <w:t xml:space="preserve"> a que corresponde uma taxa de população presa entre os 120 e os 140 presos por cem mil habitantes</w:t>
      </w:r>
      <w:r w:rsidR="00941FA3" w:rsidRPr="00946F8D">
        <w:t xml:space="preserve">, ao longo </w:t>
      </w:r>
      <w:r w:rsidR="0072709D" w:rsidRPr="00946F8D">
        <w:t>da</w:t>
      </w:r>
      <w:r w:rsidR="00941FA3" w:rsidRPr="00946F8D">
        <w:t>s</w:t>
      </w:r>
      <w:r w:rsidR="0072709D" w:rsidRPr="00946F8D">
        <w:t xml:space="preserve"> últimas décadas</w:t>
      </w:r>
      <w:r w:rsidRPr="00946F8D">
        <w:t xml:space="preserve">. Em parte, essa taxa é devida à prática de longos tempos de prisão efectiva, três vezes </w:t>
      </w:r>
      <w:r w:rsidR="00941FA3" w:rsidRPr="00946F8D">
        <w:t xml:space="preserve">maior que </w:t>
      </w:r>
      <w:r w:rsidRPr="00946F8D">
        <w:t>a média dos países europeus.</w:t>
      </w:r>
    </w:p>
    <w:p w14:paraId="48D7FD6A" w14:textId="4C872818" w:rsidR="00B404E7" w:rsidRPr="00946F8D" w:rsidRDefault="00B404E7" w:rsidP="00946F8D">
      <w:pPr>
        <w:jc w:val="center"/>
      </w:pPr>
      <w:r w:rsidRPr="00946F8D">
        <w:t xml:space="preserve">Figura 1. </w:t>
      </w:r>
    </w:p>
    <w:p w14:paraId="5B99902E" w14:textId="37AC6EBD" w:rsidR="00B404E7" w:rsidRPr="00946F8D" w:rsidRDefault="00B404E7" w:rsidP="00946F8D">
      <w:pPr>
        <w:jc w:val="center"/>
      </w:pPr>
      <w:r w:rsidRPr="00946F8D">
        <w:rPr>
          <w:noProof/>
          <w:lang w:eastAsia="pt-PT"/>
        </w:rPr>
        <w:drawing>
          <wp:inline distT="0" distB="0" distL="0" distR="0" wp14:anchorId="6D210905" wp14:editId="434C80B3">
            <wp:extent cx="4572000" cy="2743200"/>
            <wp:effectExtent l="0" t="0" r="0" b="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7328" w:type="dxa"/>
        <w:tblCellMar>
          <w:left w:w="70" w:type="dxa"/>
          <w:right w:w="70" w:type="dxa"/>
        </w:tblCellMar>
        <w:tblLook w:val="04A0" w:firstRow="1" w:lastRow="0" w:firstColumn="1" w:lastColumn="0" w:noHBand="0" w:noVBand="1"/>
      </w:tblPr>
      <w:tblGrid>
        <w:gridCol w:w="960"/>
        <w:gridCol w:w="3184"/>
        <w:gridCol w:w="3184"/>
      </w:tblGrid>
      <w:tr w:rsidR="00B404E7" w:rsidRPr="00946F8D" w14:paraId="69F28A02" w14:textId="77777777" w:rsidTr="00B404E7">
        <w:trPr>
          <w:trHeight w:val="255"/>
        </w:trPr>
        <w:tc>
          <w:tcPr>
            <w:tcW w:w="960" w:type="dxa"/>
            <w:tcBorders>
              <w:top w:val="nil"/>
              <w:left w:val="nil"/>
              <w:bottom w:val="nil"/>
              <w:right w:val="nil"/>
            </w:tcBorders>
            <w:shd w:val="clear" w:color="auto" w:fill="auto"/>
            <w:noWrap/>
            <w:vAlign w:val="bottom"/>
            <w:hideMark/>
          </w:tcPr>
          <w:p w14:paraId="6BA716E2" w14:textId="77777777" w:rsidR="00B404E7" w:rsidRPr="00946F8D" w:rsidRDefault="00B404E7" w:rsidP="00946F8D">
            <w:pPr>
              <w:rPr>
                <w:rFonts w:ascii="Times New Roman" w:eastAsia="Times New Roman" w:hAnsi="Times New Roman" w:cs="Times New Roman"/>
                <w:sz w:val="24"/>
                <w:szCs w:val="24"/>
                <w:lang w:eastAsia="pt-PT"/>
              </w:rPr>
            </w:pPr>
          </w:p>
        </w:tc>
        <w:tc>
          <w:tcPr>
            <w:tcW w:w="3184" w:type="dxa"/>
            <w:tcBorders>
              <w:top w:val="nil"/>
              <w:left w:val="nil"/>
              <w:bottom w:val="nil"/>
              <w:right w:val="nil"/>
            </w:tcBorders>
            <w:shd w:val="clear" w:color="auto" w:fill="auto"/>
            <w:noWrap/>
            <w:vAlign w:val="bottom"/>
            <w:hideMark/>
          </w:tcPr>
          <w:p w14:paraId="0425CA7A" w14:textId="77777777" w:rsidR="00B404E7" w:rsidRPr="00946F8D" w:rsidRDefault="00B404E7" w:rsidP="00946F8D">
            <w:pPr>
              <w:spacing w:after="0" w:line="240" w:lineRule="auto"/>
              <w:jc w:val="center"/>
              <w:rPr>
                <w:rFonts w:ascii="Calibri" w:eastAsia="Times New Roman" w:hAnsi="Calibri" w:cs="Arial"/>
                <w:sz w:val="16"/>
                <w:szCs w:val="16"/>
                <w:lang w:eastAsia="pt-PT"/>
              </w:rPr>
            </w:pPr>
            <w:r w:rsidRPr="00946F8D">
              <w:rPr>
                <w:rFonts w:ascii="Calibri" w:eastAsia="Times New Roman" w:hAnsi="Calibri" w:cs="Arial"/>
                <w:sz w:val="16"/>
                <w:szCs w:val="16"/>
                <w:lang w:eastAsia="pt-PT"/>
              </w:rPr>
              <w:t>Fontes: DGPJ/MJ; Pordata</w:t>
            </w:r>
          </w:p>
        </w:tc>
        <w:tc>
          <w:tcPr>
            <w:tcW w:w="3184" w:type="dxa"/>
            <w:tcBorders>
              <w:top w:val="nil"/>
              <w:left w:val="nil"/>
              <w:bottom w:val="nil"/>
              <w:right w:val="nil"/>
            </w:tcBorders>
            <w:shd w:val="clear" w:color="auto" w:fill="auto"/>
            <w:noWrap/>
            <w:vAlign w:val="bottom"/>
            <w:hideMark/>
          </w:tcPr>
          <w:p w14:paraId="38D54CDD" w14:textId="77777777" w:rsidR="00B404E7" w:rsidRPr="00946F8D" w:rsidRDefault="00B404E7" w:rsidP="00946F8D">
            <w:pPr>
              <w:spacing w:after="0" w:line="240" w:lineRule="auto"/>
              <w:jc w:val="center"/>
              <w:rPr>
                <w:rFonts w:ascii="Calibri" w:eastAsia="Times New Roman" w:hAnsi="Calibri" w:cs="Arial"/>
                <w:sz w:val="16"/>
                <w:szCs w:val="16"/>
                <w:lang w:eastAsia="pt-PT"/>
              </w:rPr>
            </w:pPr>
          </w:p>
        </w:tc>
      </w:tr>
      <w:tr w:rsidR="00B404E7" w:rsidRPr="00946F8D" w14:paraId="44C4D4DA" w14:textId="77777777" w:rsidTr="00B404E7">
        <w:trPr>
          <w:trHeight w:val="255"/>
        </w:trPr>
        <w:tc>
          <w:tcPr>
            <w:tcW w:w="960" w:type="dxa"/>
            <w:tcBorders>
              <w:top w:val="nil"/>
              <w:left w:val="nil"/>
              <w:bottom w:val="nil"/>
              <w:right w:val="nil"/>
            </w:tcBorders>
            <w:shd w:val="clear" w:color="auto" w:fill="auto"/>
            <w:noWrap/>
            <w:vAlign w:val="bottom"/>
            <w:hideMark/>
          </w:tcPr>
          <w:p w14:paraId="18A552C2" w14:textId="77777777" w:rsidR="00B404E7" w:rsidRPr="00946F8D" w:rsidRDefault="00B404E7" w:rsidP="00946F8D">
            <w:pPr>
              <w:spacing w:after="0" w:line="240" w:lineRule="auto"/>
              <w:rPr>
                <w:rFonts w:ascii="Times New Roman" w:eastAsia="Times New Roman" w:hAnsi="Times New Roman" w:cs="Times New Roman"/>
                <w:sz w:val="20"/>
                <w:szCs w:val="20"/>
                <w:lang w:eastAsia="pt-PT"/>
              </w:rPr>
            </w:pPr>
          </w:p>
        </w:tc>
        <w:tc>
          <w:tcPr>
            <w:tcW w:w="6368" w:type="dxa"/>
            <w:gridSpan w:val="2"/>
            <w:tcBorders>
              <w:top w:val="nil"/>
              <w:left w:val="nil"/>
              <w:bottom w:val="nil"/>
              <w:right w:val="nil"/>
            </w:tcBorders>
            <w:shd w:val="clear" w:color="auto" w:fill="auto"/>
            <w:noWrap/>
            <w:vAlign w:val="bottom"/>
            <w:hideMark/>
          </w:tcPr>
          <w:p w14:paraId="1964A2C3" w14:textId="77777777" w:rsidR="00B404E7" w:rsidRPr="00946F8D" w:rsidRDefault="00B404E7" w:rsidP="00946F8D">
            <w:pPr>
              <w:spacing w:after="0" w:line="240" w:lineRule="auto"/>
              <w:rPr>
                <w:rFonts w:ascii="Arial" w:eastAsia="Times New Roman" w:hAnsi="Arial" w:cs="Arial"/>
                <w:sz w:val="16"/>
                <w:szCs w:val="16"/>
                <w:lang w:eastAsia="pt-PT"/>
              </w:rPr>
            </w:pPr>
            <w:r w:rsidRPr="00946F8D">
              <w:rPr>
                <w:rFonts w:ascii="Arial" w:eastAsia="Times New Roman" w:hAnsi="Arial" w:cs="Arial"/>
                <w:sz w:val="16"/>
                <w:szCs w:val="16"/>
                <w:lang w:eastAsia="pt-PT"/>
              </w:rPr>
              <w:t>risco de encarceramento=nºpresos/nº crimes*pop. Residente</w:t>
            </w:r>
          </w:p>
        </w:tc>
      </w:tr>
      <w:tr w:rsidR="00B404E7" w:rsidRPr="00946F8D" w14:paraId="298C2A85" w14:textId="77777777" w:rsidTr="00B404E7">
        <w:trPr>
          <w:trHeight w:val="255"/>
        </w:trPr>
        <w:tc>
          <w:tcPr>
            <w:tcW w:w="960" w:type="dxa"/>
            <w:tcBorders>
              <w:top w:val="nil"/>
              <w:left w:val="nil"/>
              <w:bottom w:val="nil"/>
              <w:right w:val="nil"/>
            </w:tcBorders>
            <w:shd w:val="clear" w:color="auto" w:fill="auto"/>
            <w:noWrap/>
            <w:vAlign w:val="bottom"/>
            <w:hideMark/>
          </w:tcPr>
          <w:p w14:paraId="4E268A02" w14:textId="77777777" w:rsidR="00B404E7" w:rsidRPr="00946F8D" w:rsidRDefault="00B404E7" w:rsidP="00946F8D">
            <w:pPr>
              <w:spacing w:after="0" w:line="240" w:lineRule="auto"/>
              <w:rPr>
                <w:rFonts w:ascii="Arial" w:eastAsia="Times New Roman" w:hAnsi="Arial" w:cs="Arial"/>
                <w:sz w:val="20"/>
                <w:szCs w:val="20"/>
                <w:lang w:eastAsia="pt-PT"/>
              </w:rPr>
            </w:pPr>
          </w:p>
        </w:tc>
        <w:tc>
          <w:tcPr>
            <w:tcW w:w="6368" w:type="dxa"/>
            <w:gridSpan w:val="2"/>
            <w:tcBorders>
              <w:top w:val="nil"/>
              <w:left w:val="nil"/>
              <w:bottom w:val="nil"/>
              <w:right w:val="nil"/>
            </w:tcBorders>
            <w:shd w:val="clear" w:color="auto" w:fill="auto"/>
            <w:noWrap/>
            <w:vAlign w:val="bottom"/>
            <w:hideMark/>
          </w:tcPr>
          <w:p w14:paraId="37894E43" w14:textId="77777777" w:rsidR="00B404E7" w:rsidRPr="00946F8D" w:rsidRDefault="00B404E7" w:rsidP="00946F8D">
            <w:pPr>
              <w:spacing w:after="0" w:line="240" w:lineRule="auto"/>
              <w:rPr>
                <w:rFonts w:ascii="Arial" w:eastAsia="Times New Roman" w:hAnsi="Arial" w:cs="Arial"/>
                <w:sz w:val="16"/>
                <w:szCs w:val="16"/>
                <w:lang w:eastAsia="pt-PT"/>
              </w:rPr>
            </w:pPr>
            <w:r w:rsidRPr="00946F8D">
              <w:rPr>
                <w:rFonts w:ascii="Arial" w:eastAsia="Times New Roman" w:hAnsi="Arial" w:cs="Arial"/>
                <w:sz w:val="16"/>
                <w:szCs w:val="16"/>
                <w:lang w:eastAsia="pt-PT"/>
              </w:rPr>
              <w:t>taxa de criminalidade=nº crimes/pop. Residente (por 100mil habitantes)</w:t>
            </w:r>
          </w:p>
        </w:tc>
      </w:tr>
    </w:tbl>
    <w:p w14:paraId="2E9CA5F1" w14:textId="28D8CE92" w:rsidR="00B404E7" w:rsidRPr="00946F8D" w:rsidRDefault="00B404E7" w:rsidP="00946F8D"/>
    <w:p w14:paraId="2EA0EDCC" w14:textId="04DFE1DA" w:rsidR="006E1EEA" w:rsidRPr="00946F8D" w:rsidRDefault="00AF64BA" w:rsidP="00946F8D">
      <w:r w:rsidRPr="00946F8D">
        <w:t xml:space="preserve">Os presos </w:t>
      </w:r>
      <w:r w:rsidR="00941FA3" w:rsidRPr="00946F8D">
        <w:t xml:space="preserve">em Portugal </w:t>
      </w:r>
      <w:r w:rsidRPr="00946F8D">
        <w:t>foram inquiridos e produziu-se um perfil de homens com filhos, com menos escolaridade ainda que a população geral, de estratos etários relativamente jovens, embora em envelhecimento</w:t>
      </w:r>
      <w:r w:rsidR="000202C5">
        <w:t xml:space="preserve"> </w:t>
      </w:r>
      <w:r w:rsidR="002A71AE">
        <w:fldChar w:fldCharType="begin" w:fldLock="1"/>
      </w:r>
      <w:r w:rsidR="00C7519C">
        <w:instrText>ADDIN CSL_CITATION { "citationItems" : [ { "id" : "ITEM-1", "itemData" : { "author" : [ { "dropping-particle" : "", "family" : "Torres", "given" : "An\u00e1lia", "non-dropping-particle" : "", "parse-names" : false, "suffix" : "" }, { "dropping-particle" : "", "family" : "Maciel", "given" : "Diana", "non-dropping-particle" : "", "parse-names" : false, "suffix" : "" }, { "dropping-particle" : "", "family" : "Sousa", "given" : "Isabel", "non-dropping-particle" : "", "parse-names" : false, "suffix" : "" }, { "dropping-particle" : "", "family" : "Cruz", "given" : "Raquel", "non-dropping-particle" : "", "parse-names" : false, "suffix" : "" } ], "id" : "ITEM-1", "issued" : { "date-parts" : [ [ "2009" ] ] }, "publisher-place" : "Lisboa", "title" : "Drogas e Pris\u00f5es : 2001 - 2007", "type" : "report" }, "uris" : [ "http://www.mendeley.com/documents/?uuid=2ea1fc09-e4e9-47e0-b8e5-21d400d5aa5c" ] } ], "mendeley" : { "formattedCitation" : "(Torres, Maciel, Sousa, &amp; Cruz, 2009)", "plainTextFormattedCitation" : "(Torres, Maciel, Sousa, &amp; Cruz, 2009)", "previouslyFormattedCitation" : "(Torres, Maciel, Sousa, &amp; Cruz, 2009)" }, "properties" : { "noteIndex" : 0 }, "schema" : "https://github.com/citation-style-language/schema/raw/master/csl-citation.json" }</w:instrText>
      </w:r>
      <w:r w:rsidR="002A71AE">
        <w:fldChar w:fldCharType="separate"/>
      </w:r>
      <w:r w:rsidR="002A71AE" w:rsidRPr="002A71AE">
        <w:rPr>
          <w:noProof/>
        </w:rPr>
        <w:t>(Torres, Maciel, Sousa, &amp; Cruz, 2009)</w:t>
      </w:r>
      <w:r w:rsidR="002A71AE">
        <w:fldChar w:fldCharType="end"/>
      </w:r>
      <w:r w:rsidRPr="00946F8D">
        <w:t xml:space="preserve">. Não se inquiriu quantos estão na prisão por mais de uma vez, quantos são filhos de pessoas que estiveram ou estão presas, quantos foram considerados crianças ou jovens em risco. </w:t>
      </w:r>
      <w:r w:rsidR="006E1EEA" w:rsidRPr="00946F8D">
        <w:t xml:space="preserve">Porém, estimativas que circulam entre as pessoas que conhecem as prisões apontam para taxas acima e muito acima dos 50% para cada um destes indicadores. O que levou um chefe de guardas, questionado sobre a sua avaliação da </w:t>
      </w:r>
      <w:r w:rsidR="00C7519C">
        <w:t>plausibilidade</w:t>
      </w:r>
      <w:r w:rsidR="006E1EEA" w:rsidRPr="00946F8D">
        <w:t xml:space="preserve"> dessas estimativas</w:t>
      </w:r>
      <w:r w:rsidR="000202C5">
        <w:t xml:space="preserve"> não oficiais</w:t>
      </w:r>
      <w:r w:rsidR="006E1EEA" w:rsidRPr="00946F8D">
        <w:t>, a perguntar-se</w:t>
      </w:r>
      <w:r w:rsidR="0072709D" w:rsidRPr="00946F8D">
        <w:t>,</w:t>
      </w:r>
      <w:r w:rsidR="006E1EEA" w:rsidRPr="00946F8D">
        <w:t xml:space="preserve"> em voz alta</w:t>
      </w:r>
      <w:r w:rsidR="0072709D" w:rsidRPr="00946F8D">
        <w:t>,</w:t>
      </w:r>
      <w:r w:rsidR="006E1EEA" w:rsidRPr="00946F8D">
        <w:t xml:space="preserve"> se </w:t>
      </w:r>
      <w:r w:rsidR="0072709D" w:rsidRPr="00946F8D">
        <w:t>tal informação</w:t>
      </w:r>
      <w:r w:rsidR="006E1EEA" w:rsidRPr="00946F8D">
        <w:t xml:space="preserve"> queria dizer que os presos estariam na prisão por </w:t>
      </w:r>
      <w:r w:rsidR="0072709D" w:rsidRPr="00946F8D">
        <w:t xml:space="preserve">outras </w:t>
      </w:r>
      <w:r w:rsidR="006E1EEA" w:rsidRPr="00946F8D">
        <w:t>razões</w:t>
      </w:r>
      <w:r w:rsidR="0072709D" w:rsidRPr="00946F8D">
        <w:t>,</w:t>
      </w:r>
      <w:r w:rsidR="006E1EEA" w:rsidRPr="00946F8D">
        <w:t xml:space="preserve"> diversas dos crimes que possam ter cometido. </w:t>
      </w:r>
    </w:p>
    <w:p w14:paraId="36AE7A47" w14:textId="0133D0D3" w:rsidR="0072709D" w:rsidRPr="00946F8D" w:rsidRDefault="006E1EEA" w:rsidP="00946F8D">
      <w:r w:rsidRPr="00946F8D">
        <w:t>Pode formular-se essa hipótese do chefe de guardas perguntando se os presos são</w:t>
      </w:r>
      <w:r w:rsidR="0072709D" w:rsidRPr="00946F8D">
        <w:t>, sobretudo,</w:t>
      </w:r>
      <w:r w:rsidRPr="00946F8D">
        <w:t xml:space="preserve"> aqueles que violam a lei ou são aqueles que a sociedade e as instituições seleccionam para cumprir o papel social de violadores da lei? </w:t>
      </w:r>
      <w:r w:rsidR="0072709D" w:rsidRPr="00946F8D">
        <w:t>Nesse caso, qual será a função do papel social que cumprem?</w:t>
      </w:r>
    </w:p>
    <w:p w14:paraId="29386987" w14:textId="71CBC089" w:rsidR="006E1EEA" w:rsidRPr="00946F8D" w:rsidRDefault="00CF7956" w:rsidP="00946F8D">
      <w:r>
        <w:t>Ser</w:t>
      </w:r>
      <w:r w:rsidRPr="00946F8D">
        <w:t xml:space="preserve">ão </w:t>
      </w:r>
      <w:r w:rsidR="0072709D" w:rsidRPr="00946F8D">
        <w:t>os presos sobretudo</w:t>
      </w:r>
      <w:r w:rsidR="006E1EEA" w:rsidRPr="00946F8D">
        <w:t xml:space="preserve"> os pobres, que não têm recursos para organizar a sua defesa perante os tribunais</w:t>
      </w:r>
      <w:r>
        <w:t>? Ou</w:t>
      </w:r>
      <w:r w:rsidR="006E1EEA" w:rsidRPr="00946F8D">
        <w:t xml:space="preserve"> são </w:t>
      </w:r>
      <w:r>
        <w:t>os presos</w:t>
      </w:r>
      <w:r w:rsidR="0072709D" w:rsidRPr="00946F8D">
        <w:t xml:space="preserve"> </w:t>
      </w:r>
      <w:r w:rsidR="006E1EEA" w:rsidRPr="00946F8D">
        <w:t xml:space="preserve">pessoas </w:t>
      </w:r>
      <w:r w:rsidR="0072709D" w:rsidRPr="00946F8D">
        <w:t xml:space="preserve">de perfil </w:t>
      </w:r>
      <w:r w:rsidR="006E1EEA" w:rsidRPr="00946F8D">
        <w:t>sacrificia</w:t>
      </w:r>
      <w:r w:rsidR="0072709D" w:rsidRPr="00946F8D">
        <w:t>l,</w:t>
      </w:r>
      <w:r w:rsidR="006E1EEA" w:rsidRPr="00946F8D">
        <w:t xml:space="preserve"> </w:t>
      </w:r>
      <w:r w:rsidR="0072709D" w:rsidRPr="00946F8D">
        <w:t>socialmente</w:t>
      </w:r>
      <w:r w:rsidR="006E1EEA" w:rsidRPr="00946F8D">
        <w:t xml:space="preserve"> </w:t>
      </w:r>
      <w:r w:rsidR="00941FA3" w:rsidRPr="00946F8D">
        <w:t>escolhidas</w:t>
      </w:r>
      <w:r w:rsidR="0072709D" w:rsidRPr="00946F8D">
        <w:t>, por exemplo</w:t>
      </w:r>
      <w:r w:rsidR="00941FA3" w:rsidRPr="00946F8D">
        <w:t xml:space="preserve">, quando são </w:t>
      </w:r>
      <w:r w:rsidR="0072709D" w:rsidRPr="00946F8D">
        <w:t>apontada</w:t>
      </w:r>
      <w:r w:rsidR="00941FA3" w:rsidRPr="00946F8D">
        <w:t>s</w:t>
      </w:r>
      <w:r w:rsidR="0072709D" w:rsidRPr="00946F8D">
        <w:t>, crianças ou jovens,</w:t>
      </w:r>
      <w:r w:rsidR="00941FA3" w:rsidRPr="00946F8D">
        <w:t xml:space="preserve"> como pré-deliquentes</w:t>
      </w:r>
      <w:r w:rsidR="0072709D" w:rsidRPr="00946F8D">
        <w:t>? A função do sistema criminal-penal será, sobretudo, evitar a expansão do mundo do crime</w:t>
      </w:r>
      <w:r>
        <w:t>? Ou será antes</w:t>
      </w:r>
      <w:r w:rsidR="006E1EEA" w:rsidRPr="00946F8D">
        <w:t xml:space="preserve"> </w:t>
      </w:r>
      <w:r w:rsidR="006E1EEA" w:rsidRPr="00946F8D">
        <w:lastRenderedPageBreak/>
        <w:t>apaziguar os sentimentos de insegurança existencial das populações</w:t>
      </w:r>
      <w:r w:rsidR="00941FA3" w:rsidRPr="00946F8D">
        <w:t>, sacrificando</w:t>
      </w:r>
      <w:r w:rsidR="0072709D" w:rsidRPr="00946F8D">
        <w:t xml:space="preserve"> a vida de algumas pessoas</w:t>
      </w:r>
      <w:r w:rsidR="00941FA3" w:rsidRPr="00946F8D">
        <w:t xml:space="preserve"> aos sentimentos de vingança social</w:t>
      </w:r>
      <w:r w:rsidR="006E1EEA" w:rsidRPr="00946F8D">
        <w:t>?</w:t>
      </w:r>
      <w:r w:rsidR="0072709D" w:rsidRPr="00946F8D">
        <w:t xml:space="preserve"> </w:t>
      </w:r>
    </w:p>
    <w:p w14:paraId="23418706" w14:textId="729097A7" w:rsidR="00941FA3" w:rsidRDefault="006E1EEA" w:rsidP="00946F8D">
      <w:r w:rsidRPr="00946F8D">
        <w:t>Este artigo organiza argumentos que explicam as limitações</w:t>
      </w:r>
      <w:r w:rsidR="00B43951">
        <w:t xml:space="preserve"> das teorias da reacção criminal </w:t>
      </w:r>
      <w:r w:rsidRPr="00946F8D">
        <w:t>para explicar o perfil da população prisional</w:t>
      </w:r>
      <w:r w:rsidR="00C84FB7" w:rsidRPr="00946F8D">
        <w:t xml:space="preserve">. </w:t>
      </w:r>
      <w:r w:rsidR="00B43951">
        <w:t xml:space="preserve">As fontes dessas </w:t>
      </w:r>
      <w:r w:rsidR="00941FA3" w:rsidRPr="00946F8D">
        <w:t xml:space="preserve">limitações </w:t>
      </w:r>
      <w:r w:rsidR="00B43951">
        <w:t>devem procurar-se</w:t>
      </w:r>
      <w:r w:rsidR="00941FA3" w:rsidRPr="00946F8D">
        <w:t xml:space="preserve"> nas teorias sociais. </w:t>
      </w:r>
      <w:r w:rsidR="00B43951">
        <w:t>N</w:t>
      </w:r>
      <w:r w:rsidR="00941FA3" w:rsidRPr="00946F8D">
        <w:t>a tendência de sobrevalorizar as relações de poder</w:t>
      </w:r>
      <w:r w:rsidR="00187BAE" w:rsidRPr="00946F8D">
        <w:t xml:space="preserve"> </w:t>
      </w:r>
      <w:r w:rsidR="00187BAE" w:rsidRPr="00946F8D">
        <w:fldChar w:fldCharType="begin" w:fldLock="1"/>
      </w:r>
      <w:r w:rsidR="00187BAE" w:rsidRPr="00946F8D">
        <w:instrText>ADDIN CSL_CITATION { "citationItems" : [ { "id" : "ITEM-1", "itemData" : { "abstract" : "319-356 - organiza\u00e7\u00e3o da avalia\u00e7\u00e3o cient\u00edfica CS 347-351 Proposta de luta contra a burocracia cient\u00edfica \u2013 investigadores de todas as disciplinas e de todo o mundo uni-vos: 125: estudo poder deve ser completado", "author" : [ { "dropping-particle" : "", "family" : "Lahire", "given" : "Bernard", "non-dropping-particle" : "", "parse-names" : false, "suffix" : "" } ], "edition" : "Couleur de", "id" : "ITEM-1", "issued" : { "date-parts" : [ [ "2012" ] ] }, "publisher" : "Seuil", "publisher-place" : "Paris", "title" : "Monde pluriel. Penser l'unit\u00e9 des sciences sociales", "type" : "book" }, "uris" : [ "http://www.mendeley.com/documents/?uuid=696adb94-d985-4f4c-8d08-271c1740a85f" ] }, { "id" : "ITEM-2", "itemData" : { "abstract" : "3: poder precisa juntar estudo da vitalidade e existencial", "author" : [ { "dropping-particle" : "", "family" : "Therborn", "given" : "G\u00f6ran", "non-dropping-particle" : "", "parse-names" : false, "suffix" : "" } ], "container-title" : "Inequalities of the World \u2013 New Theoretical Frameworks, Multiple empirical approaches", "editor" : [ { "dropping-particle" : "", "family" : "Therborn", "given" : "G\u00f6ran", "non-dropping-particle" : "", "parse-names" : false, "suffix" : "" } ], "id" : "ITEM-2", "issued" : { "date-parts" : [ [ "2006" ] ] }, "page" : "1- 58", "publisher" : "Verso", "publisher-place" : "London", "title" : "Meaning, Mechanisms, Patterns and Forces: an Introduction", "type" : "chapter" }, "uris" : [ "http://www.mendeley.com/documents/?uuid=104942a1-15c5-4ee2-afd9-ed1ca5ec539f" ] } ], "mendeley" : { "formattedCitation" : "(Lahire, 2012; Therborn, 2006)", "manualFormatting" : "(Lahire, 2012:125; Therborn, 2006:3)", "plainTextFormattedCitation" : "(Lahire, 2012; Therborn, 2006)", "previouslyFormattedCitation" : "(Lahire, 2012; Therborn, 2006)" }, "properties" : { "noteIndex" : 0 }, "schema" : "https://github.com/citation-style-language/schema/raw/master/csl-citation.json" }</w:instrText>
      </w:r>
      <w:r w:rsidR="00187BAE" w:rsidRPr="00946F8D">
        <w:fldChar w:fldCharType="separate"/>
      </w:r>
      <w:r w:rsidR="00187BAE" w:rsidRPr="00946F8D">
        <w:rPr>
          <w:noProof/>
        </w:rPr>
        <w:t>(Lahire, 2012:125; Therborn, 2006:3)</w:t>
      </w:r>
      <w:r w:rsidR="00187BAE" w:rsidRPr="00946F8D">
        <w:fldChar w:fldCharType="end"/>
      </w:r>
      <w:r w:rsidR="00187BAE" w:rsidRPr="00946F8D">
        <w:t xml:space="preserve"> e de naturalizar o estado</w:t>
      </w:r>
      <w:r w:rsidR="000D5852">
        <w:t>,</w:t>
      </w:r>
      <w:r w:rsidR="00187BAE" w:rsidRPr="00946F8D">
        <w:t xml:space="preserve"> como </w:t>
      </w:r>
      <w:r w:rsidR="00C7519C">
        <w:t xml:space="preserve">se fosse este a </w:t>
      </w:r>
      <w:r w:rsidR="00CF7956">
        <w:t>fonte</w:t>
      </w:r>
      <w:r w:rsidR="00187BAE" w:rsidRPr="00946F8D">
        <w:t xml:space="preserve"> da sociedade </w:t>
      </w:r>
      <w:r w:rsidR="00187BAE" w:rsidRPr="00946F8D">
        <w:fldChar w:fldCharType="begin" w:fldLock="1"/>
      </w:r>
      <w:r w:rsidR="00187BAE" w:rsidRPr="00946F8D">
        <w:instrText>ADDIN CSL_CITATION { "citationItems" : [ { "id" : "ITEM-1", "itemData" : { "author" : [ { "dropping-particle" : "", "family" : "Kuhn", "given" : "Michael", "non-dropping-particle" : "", "parse-names" : false, "suffix" : "" } ], "id" : "ITEM-1", "issued" : { "date-parts" : [ [ "2016" ] ] }, "publisher" : "Ibidem", "publisher-place" : "Stuttgard", "title" : "How the Social Sciences Think about the World\u00b4s Social - Outline of a Crotique", "type" : "book" }, "uris" : [ "http://www.mendeley.com/documents/?uuid=558b1c78-50d8-4a9f-b2ea-e17141c3ff97" ] } ], "mendeley" : { "formattedCitation" : "(Kuhn, 2016)", "plainTextFormattedCitation" : "(Kuhn, 2016)", "previouslyFormattedCitation" : "(Kuhn, 2016)" }, "properties" : { "noteIndex" : 0 }, "schema" : "https://github.com/citation-style-language/schema/raw/master/csl-citation.json" }</w:instrText>
      </w:r>
      <w:r w:rsidR="00187BAE" w:rsidRPr="00946F8D">
        <w:fldChar w:fldCharType="separate"/>
      </w:r>
      <w:r w:rsidR="00187BAE" w:rsidRPr="00946F8D">
        <w:rPr>
          <w:noProof/>
        </w:rPr>
        <w:t>(Kuhn, 2016)</w:t>
      </w:r>
      <w:r w:rsidR="00187BAE" w:rsidRPr="00946F8D">
        <w:fldChar w:fldCharType="end"/>
      </w:r>
      <w:r w:rsidR="00B43951">
        <w:t>. Na</w:t>
      </w:r>
      <w:r w:rsidR="00941FA3" w:rsidRPr="00946F8D">
        <w:t xml:space="preserve"> subvaloriza</w:t>
      </w:r>
      <w:r w:rsidR="00B43951">
        <w:t>ção</w:t>
      </w:r>
      <w:r w:rsidR="00C7519C">
        <w:t>,</w:t>
      </w:r>
      <w:r w:rsidR="00187BAE" w:rsidRPr="00946F8D">
        <w:t xml:space="preserve"> ou mesmo escamotea</w:t>
      </w:r>
      <w:r w:rsidR="00B43951">
        <w:t>mento</w:t>
      </w:r>
      <w:r w:rsidR="00C7519C">
        <w:t>,</w:t>
      </w:r>
      <w:r w:rsidR="00187BAE" w:rsidRPr="00946F8D">
        <w:t xml:space="preserve"> </w:t>
      </w:r>
      <w:r w:rsidR="00B43951">
        <w:t>d</w:t>
      </w:r>
      <w:r w:rsidR="00C7519C">
        <w:t>o trabalho intenso</w:t>
      </w:r>
      <w:r w:rsidR="00B43951">
        <w:t>, constante</w:t>
      </w:r>
      <w:r w:rsidR="00C7519C">
        <w:t xml:space="preserve"> e </w:t>
      </w:r>
      <w:r w:rsidR="00B43951">
        <w:t xml:space="preserve">densamente </w:t>
      </w:r>
      <w:r w:rsidR="00C7519C">
        <w:t>emocional que produz os</w:t>
      </w:r>
      <w:r w:rsidR="00941FA3" w:rsidRPr="00946F8D">
        <w:t xml:space="preserve"> cuidados </w:t>
      </w:r>
      <w:r w:rsidR="00B43951">
        <w:t xml:space="preserve">básicos </w:t>
      </w:r>
      <w:r w:rsidR="00C7519C">
        <w:t xml:space="preserve">que permitem a sobrevivência das </w:t>
      </w:r>
      <w:r w:rsidR="00B43951">
        <w:t xml:space="preserve">pessoas. Não apenas as </w:t>
      </w:r>
      <w:r w:rsidR="00C7519C">
        <w:t xml:space="preserve">crianças, os doentes, os que não têm autonomia, </w:t>
      </w:r>
      <w:r w:rsidR="00B43951">
        <w:t>mas</w:t>
      </w:r>
      <w:r w:rsidR="00C7519C">
        <w:t xml:space="preserve"> todos. </w:t>
      </w:r>
      <w:r w:rsidR="00B43951">
        <w:t xml:space="preserve">Todos precisamos de produzir </w:t>
      </w:r>
      <w:r w:rsidR="00C7519C">
        <w:t>energia</w:t>
      </w:r>
      <w:r w:rsidR="00B43951">
        <w:t>s emocionais para viver em sociedade</w:t>
      </w:r>
      <w:r w:rsidR="00C7519C">
        <w:t xml:space="preserve"> </w:t>
      </w:r>
      <w:r w:rsidR="00C7519C">
        <w:fldChar w:fldCharType="begin" w:fldLock="1"/>
      </w:r>
      <w:r w:rsidR="000056BF">
        <w:instrText>ADDIN CSL_CITATION { "citationItems" : [ { "id" : "ITEM-1", "itemData" : { "author" : [ { "dropping-particle" : "", "family" : "Collins", "given" : "Randall", "non-dropping-particle" : "", "parse-names" : false, "suffix" : "" } ], "id" : "ITEM-1", "issued" : { "date-parts" : [ [ "2005" ] ] }, "publisher" : "Princeton University Press", "publisher-place" : "Princeton", "title" : "Interaction Rituals Chains", "type" : "book" }, "uris" : [ "http://www.mendeley.com/documents/?uuid=0c487af5-6478-4659-aec9-a9cb2e4edd60" ] } ], "mendeley" : { "formattedCitation" : "(Collins, 2005)", "plainTextFormattedCitation" : "(Collins, 2005)", "previouslyFormattedCitation" : "(Collins, 2005)" }, "properties" : { "noteIndex" : 0 }, "schema" : "https://github.com/citation-style-language/schema/raw/master/csl-citation.json" }</w:instrText>
      </w:r>
      <w:r w:rsidR="00C7519C">
        <w:fldChar w:fldCharType="separate"/>
      </w:r>
      <w:r w:rsidR="00C7519C" w:rsidRPr="00C7519C">
        <w:rPr>
          <w:noProof/>
        </w:rPr>
        <w:t>(Collins, 2005)</w:t>
      </w:r>
      <w:r w:rsidR="00C7519C">
        <w:fldChar w:fldCharType="end"/>
      </w:r>
      <w:r w:rsidR="00B43951">
        <w:t xml:space="preserve">. E </w:t>
      </w:r>
      <w:r w:rsidR="00765B00">
        <w:t xml:space="preserve">todos </w:t>
      </w:r>
      <w:r w:rsidR="00B43951">
        <w:t>recorremos e</w:t>
      </w:r>
      <w:r w:rsidR="00187BAE" w:rsidRPr="00946F8D">
        <w:t>feitos sacrificiais.</w:t>
      </w:r>
      <w:r w:rsidR="00B43951">
        <w:t xml:space="preserve"> </w:t>
      </w:r>
      <w:r w:rsidR="00765B00">
        <w:t xml:space="preserve">Todos vivemos e testemunhamos estados de espírito de sacrifício e heróicos. Sobretudo em </w:t>
      </w:r>
      <w:r w:rsidR="00B43951">
        <w:t xml:space="preserve">rituais, eventualmente incluídos em sistemas de poder, como o judicial. </w:t>
      </w:r>
    </w:p>
    <w:p w14:paraId="6E152F44" w14:textId="4721547B" w:rsidR="0037308A" w:rsidRPr="00946F8D" w:rsidRDefault="00765B00" w:rsidP="00946F8D">
      <w:r>
        <w:t>Com a pretensão de apresentar</w:t>
      </w:r>
      <w:r w:rsidR="0037308A">
        <w:t xml:space="preserve"> o tema,</w:t>
      </w:r>
      <w:r w:rsidR="00712E45">
        <w:t xml:space="preserve"> descreve-se como o estado produziu o meio criminal sob a sua alçada, como a sociedade contribui para isso através do efeito estigma, e como essa aliança estado-sociedade alimenta o espirito sacrificial e torna rar</w:t>
      </w:r>
      <w:r w:rsidR="000056BF">
        <w:t>a</w:t>
      </w:r>
      <w:r w:rsidR="00712E45">
        <w:t xml:space="preserve"> a vivência do espírito heróico. Com isso procura mostrar-se a </w:t>
      </w:r>
      <w:r w:rsidR="000D5852">
        <w:t>vantagem cognitiva</w:t>
      </w:r>
      <w:r w:rsidR="00712E45">
        <w:t xml:space="preserve"> de </w:t>
      </w:r>
      <w:r w:rsidR="000D5852">
        <w:t>reconhecer a</w:t>
      </w:r>
      <w:r w:rsidR="00712E45">
        <w:t xml:space="preserve"> necessi</w:t>
      </w:r>
      <w:r w:rsidR="000D5852">
        <w:t>dade humana</w:t>
      </w:r>
      <w:r w:rsidR="00712E45">
        <w:t xml:space="preserve"> de sacrifícios</w:t>
      </w:r>
      <w:r w:rsidR="00607921">
        <w:t>,</w:t>
      </w:r>
      <w:r w:rsidR="00712E45">
        <w:t xml:space="preserve"> </w:t>
      </w:r>
      <w:r w:rsidR="00607921">
        <w:t>também nas sociedades modernas</w:t>
      </w:r>
      <w:r w:rsidR="00712E45">
        <w:t xml:space="preserve">. </w:t>
      </w:r>
      <w:r w:rsidR="000056BF">
        <w:t xml:space="preserve">A fonte da legitimidade do poder de estado passa </w:t>
      </w:r>
      <w:r w:rsidR="000D5852">
        <w:t>pelo uso de sacrifícios, em benefício das elites. São, pois, as práticas sociais que sustentam o estado e não o inverso, evidentemente</w:t>
      </w:r>
      <w:r w:rsidR="000056BF">
        <w:t>.</w:t>
      </w:r>
      <w:r>
        <w:t xml:space="preserve"> O que cria a necessidade ao estado de controlo dessas práticas sociais. Nomeadamente, mantendo operacional um sistema criminal-penal e uma população de presos crónicos que o alimente. </w:t>
      </w:r>
    </w:p>
    <w:p w14:paraId="4CBF2C15" w14:textId="5666FB20" w:rsidR="00941FA3" w:rsidRPr="00946F8D" w:rsidRDefault="00E84037" w:rsidP="00946F8D">
      <w:pPr>
        <w:pStyle w:val="Cabealho1"/>
      </w:pPr>
      <w:r w:rsidRPr="00946F8D">
        <w:t>A reacção criminal especializada</w:t>
      </w:r>
    </w:p>
    <w:p w14:paraId="73E1980C" w14:textId="3D48A9D4" w:rsidR="000056BF" w:rsidRDefault="00015FDF" w:rsidP="00946F8D">
      <w:r w:rsidRPr="00946F8D">
        <w:t xml:space="preserve">O sistema penitenciário moderno é herdeiro das políticas urbanas de gestão dos vagabundos, isto é, dos migrantes sem recursos que incomodavam a vida nas cidades. Gestão essa aproveitada pelos empregadores ou pelos recrutadores militares, como por um sem número de prestadores de serviços </w:t>
      </w:r>
      <w:r w:rsidR="000056BF">
        <w:t xml:space="preserve">de cuidados </w:t>
      </w:r>
      <w:r w:rsidRPr="00946F8D">
        <w:t>necessários manutenção da vida no cárcere. Gestão paga pelos estados, como forma de manter a sua legitimidade política</w:t>
      </w:r>
      <w:r w:rsidR="000056BF">
        <w:t>: em Portugal cada recluso custa cerca de três salários mínimos para um sistema sistematicamente subfinanciado. A</w:t>
      </w:r>
      <w:r w:rsidRPr="00946F8D">
        <w:t>s populações</w:t>
      </w:r>
      <w:r w:rsidR="00477E65" w:rsidRPr="00946F8D">
        <w:t xml:space="preserve"> e os empresários</w:t>
      </w:r>
      <w:r w:rsidR="000056BF">
        <w:t xml:space="preserve"> não reclamam contra este eventual desperdício de recursos</w:t>
      </w:r>
      <w:r w:rsidRPr="00946F8D">
        <w:t xml:space="preserve">, </w:t>
      </w:r>
      <w:r w:rsidR="000056BF">
        <w:t xml:space="preserve">mesmo quando são informados que há processos de reintegração social muito mais baratos e eficazes. Há uma necessidade emocional que </w:t>
      </w:r>
      <w:r w:rsidR="00223E96">
        <w:t xml:space="preserve">só </w:t>
      </w:r>
      <w:r w:rsidR="000056BF">
        <w:t xml:space="preserve">é satisfeita com a existência de prisões. </w:t>
      </w:r>
    </w:p>
    <w:p w14:paraId="15DB1833" w14:textId="4AF5BEB7" w:rsidR="00223E96" w:rsidRDefault="00477E65" w:rsidP="00946F8D">
      <w:r w:rsidRPr="00946F8D">
        <w:t xml:space="preserve">Os empresários, ciosos das suas propriedades privadas, por definição, desresponsabilizam-se </w:t>
      </w:r>
      <w:r w:rsidR="00223E96">
        <w:t>da</w:t>
      </w:r>
      <w:r w:rsidRPr="00946F8D">
        <w:t>quilo que esteja fora d</w:t>
      </w:r>
      <w:r w:rsidR="00223E96">
        <w:t xml:space="preserve">o directo interesse </w:t>
      </w:r>
      <w:r w:rsidRPr="00946F8D">
        <w:t xml:space="preserve">de exploradores ou comerciantes. Caso assumissem as responsabilidades pelas necessidades de cuidados sociais das populações, ser-lhes-ia difícil montar os seus modelos de negócio. </w:t>
      </w:r>
      <w:r w:rsidR="00223E96">
        <w:t xml:space="preserve">Se as indústrias tivessem que pagar pelas vidas e recursos ambientais que consomem, os custos das mercadorias seriam incomportáveis, os lucros dos empresários mais baixos e as suas responsabilidades sociais muito maiores. </w:t>
      </w:r>
      <w:r w:rsidRPr="00946F8D">
        <w:t>A começar p</w:t>
      </w:r>
      <w:r w:rsidR="00223E96">
        <w:t xml:space="preserve">ela </w:t>
      </w:r>
      <w:r w:rsidR="000056BF">
        <w:t>destrui</w:t>
      </w:r>
      <w:r w:rsidR="00223E96">
        <w:t>ção d</w:t>
      </w:r>
      <w:r w:rsidRPr="00946F8D">
        <w:t xml:space="preserve">a vida tradicional dos </w:t>
      </w:r>
      <w:r w:rsidR="000056BF">
        <w:t xml:space="preserve">milhões de </w:t>
      </w:r>
      <w:r w:rsidRPr="00946F8D">
        <w:t>camponeses e d</w:t>
      </w:r>
      <w:r w:rsidR="000D5852">
        <w:t>e</w:t>
      </w:r>
      <w:r w:rsidRPr="00946F8D">
        <w:t xml:space="preserve"> artesãos. </w:t>
      </w:r>
    </w:p>
    <w:p w14:paraId="427F266F" w14:textId="67918E50" w:rsidR="0061691B" w:rsidRDefault="000056BF" w:rsidP="00946F8D">
      <w:r>
        <w:t>Na sociedade moderna</w:t>
      </w:r>
      <w:r w:rsidR="000D5852">
        <w:t>,</w:t>
      </w:r>
      <w:r>
        <w:t xml:space="preserve"> tem cabido aos estados </w:t>
      </w:r>
      <w:r w:rsidR="000D5852">
        <w:t>tornar socialmente toleráveis</w:t>
      </w:r>
      <w:r>
        <w:t xml:space="preserve"> os custos económicos e humanos da destruição criativa </w:t>
      </w:r>
      <w:r>
        <w:fldChar w:fldCharType="begin" w:fldLock="1"/>
      </w:r>
      <w:r w:rsidR="008760F2">
        <w:instrText>ADDIN CSL_CITATION { "citationItems" : [ { "id" : "ITEM-1", "itemData" : { "abstract" : "Ela descreve o processo de inova\u00e7\u00e3o, que tem lugar numa economia de mercado em que novos produtos destroem empresas velhas e antigos modelos de neg\u00f3cios. Para Schumpeter, as inova\u00e7\u00f5es dos empres\u00e1rios s\u00e3o a for\u00e7a motriz do crescimento econ\u00f4mico sustentado a longo prazo, apesar de que poderia destruir empresas bem estabelecidas, reduzindo desta forma o monop\u00f3lio do poder. \"O processo de destrui\u00e7\u00e3o criadora\", escreveu Schumpeter em letras mai\u00fasculas, \"\u00e9 o fato essencial do capitalismo\", com o seu protagonista central do empres\u00e1rio inovador.", "author" : [ { "dropping-particle" : "", "family" : "Schumpeter", "given" : "Joseph", "non-dropping-particle" : "", "parse-names" : false, "suffix" : "" } ], "edition" : "Editora Fu", "editor" : [ { "dropping-particle" : "", "family" : "Allen", "given" : "George", "non-dropping-particle" : "", "parse-names" : false, "suffix" : "" }, { "dropping-particle" : "", "family" : "Ltd.", "given" : "Unwin", "non-dropping-particle" : "", "parse-names" : false, "suffix" : "" } ], "id" : "ITEM-1", "issued" : { "date-parts" : [ [ "1961" ] ] }, "publisher" : "OrdemLivre.org", "publisher-place" : "Rio de Janeiro", "title" : "Capitalismo, Socialismo e Democracia", "type" : "book" }, "suppress-author" : 1, "uris" : [ "http://www.mendeley.com/documents/?uuid=cd89d04a-2f2f-464e-8d98-a3920ca53b2f" ] } ], "mendeley" : { "formattedCitation" : "(1961)", "manualFormatting" : "(Schumpeter, 1961)", "plainTextFormattedCitation" : "(1961)", "previouslyFormattedCitation" : "(1961)" }, "properties" : { "noteIndex" : 0 }, "schema" : "https://github.com/citation-style-language/schema/raw/master/csl-citation.json" }</w:instrText>
      </w:r>
      <w:r>
        <w:fldChar w:fldCharType="separate"/>
      </w:r>
      <w:r w:rsidRPr="000056BF">
        <w:rPr>
          <w:noProof/>
        </w:rPr>
        <w:t>(</w:t>
      </w:r>
      <w:r w:rsidR="00223E96">
        <w:rPr>
          <w:noProof/>
        </w:rPr>
        <w:t xml:space="preserve">Schumpeter, </w:t>
      </w:r>
      <w:r w:rsidRPr="000056BF">
        <w:rPr>
          <w:noProof/>
        </w:rPr>
        <w:t>1961)</w:t>
      </w:r>
      <w:r>
        <w:fldChar w:fldCharType="end"/>
      </w:r>
      <w:r>
        <w:t xml:space="preserve">. </w:t>
      </w:r>
      <w:r w:rsidR="00477E65" w:rsidRPr="00946F8D">
        <w:t xml:space="preserve">Para os empresários, o poder </w:t>
      </w:r>
      <w:r w:rsidR="000D5852">
        <w:t xml:space="preserve">de estado </w:t>
      </w:r>
      <w:r w:rsidR="00477E65" w:rsidRPr="00946F8D">
        <w:t xml:space="preserve">deve </w:t>
      </w:r>
      <w:r>
        <w:t xml:space="preserve">sobretudo </w:t>
      </w:r>
      <w:r w:rsidR="00477E65" w:rsidRPr="00946F8D">
        <w:t xml:space="preserve">assegurar a liberdade </w:t>
      </w:r>
      <w:r w:rsidR="00223E96">
        <w:t xml:space="preserve">e irresponsabilidade </w:t>
      </w:r>
      <w:r w:rsidR="00477E65" w:rsidRPr="00946F8D">
        <w:t xml:space="preserve">empresarial. Por um lado, contra os </w:t>
      </w:r>
      <w:r w:rsidR="00F567A3" w:rsidRPr="00946F8D">
        <w:t xml:space="preserve">concorrentes </w:t>
      </w:r>
      <w:r w:rsidR="00477E65" w:rsidRPr="00946F8D">
        <w:t xml:space="preserve">e, por outro lado, contra as vidas que se encontrem em cima </w:t>
      </w:r>
      <w:r w:rsidR="00477E65" w:rsidRPr="00946F8D">
        <w:lastRenderedPageBreak/>
        <w:t xml:space="preserve">de recursos naturais a serem minerados ou nos territórios a serem usados para produzir mais valias. </w:t>
      </w:r>
    </w:p>
    <w:p w14:paraId="26239B22" w14:textId="12AB7274" w:rsidR="00477E65" w:rsidRPr="00946F8D" w:rsidRDefault="00F567A3" w:rsidP="00946F8D">
      <w:r w:rsidRPr="00946F8D">
        <w:t>Na Europa, d</w:t>
      </w:r>
      <w:r w:rsidR="00477E65" w:rsidRPr="00946F8D">
        <w:t xml:space="preserve">urante décadas, as responsabilidades dos estados </w:t>
      </w:r>
      <w:r w:rsidRPr="00946F8D">
        <w:t xml:space="preserve">não atendiam às necessidades de </w:t>
      </w:r>
      <w:r w:rsidR="000D5852">
        <w:t>reprodução dos trabalhadores e</w:t>
      </w:r>
      <w:r w:rsidRPr="00946F8D">
        <w:t xml:space="preserve"> das populações. O uso de mulheres e crianças para trabalhos miseráveis, em troca de uma parca sobrevivência, não era moralmente condenado. O sistema criminal-penal desenvolveu-se como resposta estatal aos perigos de reacção das populações contra a indiferença dos poderes estabelecidos quanto às suas necessidades básicas de sobrevivência. Como nas revoltas da fome de 1948</w:t>
      </w:r>
      <w:r w:rsidR="0061691B">
        <w:t xml:space="preserve"> </w:t>
      </w:r>
      <w:r w:rsidR="0061691B">
        <w:fldChar w:fldCharType="begin" w:fldLock="1"/>
      </w:r>
      <w:r w:rsidR="00DD5179">
        <w:instrText>ADDIN CSL_CITATION { "citationItems" : [ { "id" : "ITEM-1", "itemData" : { "URL" : "http://worxintheory.wordpress.com/2014/12/07/origins-of-the-police/", "abstract" : "In England and the United States, the police were invented within the space of just a few decades\u2014roughly from 1825 to 1855.", "author" : [ { "dropping-particle" : "", "family" : "Whitehouse", "given" : "David", "non-dropping-particle" : "", "parse-names" : false, "suffix" : "" } ], "container-title" : "Legal system, United States (history)", "id" : "ITEM-1", "issued" : { "date-parts" : [ [ "2014" ] ] }, "title" : "Origins of police", "type" : "webpage" }, "uris" : [ "http://www.mendeley.com/documents/?uuid=fbb59bd4-5e1f-4619-979e-470879857f60" ] } ], "mendeley" : { "formattedCitation" : "(Whitehouse, 2014)", "plainTextFormattedCitation" : "(Whitehouse, 2014)", "previouslyFormattedCitation" : "(Whitehouse, 2014)" }, "properties" : { "noteIndex" : 0 }, "schema" : "https://github.com/citation-style-language/schema/raw/master/csl-citation.json" }</w:instrText>
      </w:r>
      <w:r w:rsidR="0061691B">
        <w:fldChar w:fldCharType="separate"/>
      </w:r>
      <w:r w:rsidR="0061691B" w:rsidRPr="0061691B">
        <w:rPr>
          <w:noProof/>
        </w:rPr>
        <w:t>(Whitehouse, 2014)</w:t>
      </w:r>
      <w:r w:rsidR="0061691B">
        <w:fldChar w:fldCharType="end"/>
      </w:r>
      <w:r w:rsidRPr="00946F8D">
        <w:t xml:space="preserve">. </w:t>
      </w:r>
    </w:p>
    <w:p w14:paraId="47BCDEE1" w14:textId="116489AC" w:rsidR="00E84037" w:rsidRPr="00946F8D" w:rsidRDefault="00F567A3" w:rsidP="00946F8D">
      <w:r w:rsidRPr="00946F8D">
        <w:t>A história trouxe maiores necessidades de mão-de-obra e, ao mesmo tempo, estados preocupados em prevenir revoltas populares</w:t>
      </w:r>
      <w:r w:rsidR="000D5852">
        <w:t>. Passaram a preocupar-se</w:t>
      </w:r>
      <w:r w:rsidRPr="00946F8D">
        <w:t xml:space="preserve"> em assegurar condições mínimas de existência para que não haja razões</w:t>
      </w:r>
      <w:r w:rsidR="00F45718">
        <w:t xml:space="preserve"> evidentes</w:t>
      </w:r>
      <w:r w:rsidRPr="00946F8D">
        <w:t xml:space="preserve"> de queixa. Políticas de pau e cenoura, oferecendo aos empresá</w:t>
      </w:r>
      <w:r w:rsidR="00331DBC" w:rsidRPr="00946F8D">
        <w:t xml:space="preserve">rios </w:t>
      </w:r>
      <w:r w:rsidRPr="00946F8D">
        <w:t xml:space="preserve">mercados defendidos e às populações identidades sociais modernas, como </w:t>
      </w:r>
      <w:r w:rsidR="000D5852">
        <w:t xml:space="preserve">as de </w:t>
      </w:r>
      <w:r w:rsidRPr="00946F8D">
        <w:t>trabalhadores nacionais</w:t>
      </w:r>
      <w:r w:rsidR="008760F2">
        <w:t xml:space="preserve"> ou</w:t>
      </w:r>
      <w:r w:rsidR="00F45718">
        <w:t xml:space="preserve"> </w:t>
      </w:r>
      <w:r w:rsidR="000D5852">
        <w:t xml:space="preserve">de </w:t>
      </w:r>
      <w:r w:rsidR="00F45718">
        <w:t>profissionais</w:t>
      </w:r>
      <w:r w:rsidRPr="00946F8D">
        <w:t>.</w:t>
      </w:r>
      <w:r w:rsidR="00331DBC" w:rsidRPr="00946F8D">
        <w:t xml:space="preserve"> Excluindo, isso vem com o mesmo pacote, os maus pobres, os maus trabalhadores, aqueles que não colaboram com o regime social</w:t>
      </w:r>
      <w:r w:rsidR="00F45718">
        <w:t>. Tipicamente</w:t>
      </w:r>
      <w:r w:rsidR="00331DBC" w:rsidRPr="00946F8D">
        <w:t xml:space="preserve">, </w:t>
      </w:r>
      <w:r w:rsidR="00F45718">
        <w:t xml:space="preserve">são maus por não querem trabalhar, por não serem profissionais, por falta de formação ou empenho, ou por não serem nacionais, </w:t>
      </w:r>
      <w:r w:rsidR="00331DBC" w:rsidRPr="00946F8D">
        <w:t>incluindo os que têm ideias diferentes</w:t>
      </w:r>
      <w:r w:rsidR="00F45718">
        <w:t>, estranhas, estrangeiras</w:t>
      </w:r>
      <w:r w:rsidR="00331DBC" w:rsidRPr="00946F8D">
        <w:t>. Os presos sociais, e os presos políticos, são um dos modos de controlo social.</w:t>
      </w:r>
      <w:r w:rsidR="00015FDF" w:rsidRPr="00946F8D">
        <w:t xml:space="preserve"> Forma de manter um ambiente de serenidade política tão favorável quanto possível à manutenção do </w:t>
      </w:r>
      <w:r w:rsidR="00015FDF" w:rsidRPr="00946F8D">
        <w:rPr>
          <w:i/>
        </w:rPr>
        <w:t>status quo</w:t>
      </w:r>
      <w:r w:rsidR="00015FDF" w:rsidRPr="00946F8D">
        <w:t>.</w:t>
      </w:r>
      <w:r w:rsidR="00B43951">
        <w:t xml:space="preserve"> Numa sociedade caracterizada pela mudança. </w:t>
      </w:r>
    </w:p>
    <w:p w14:paraId="177CC919" w14:textId="3ACFC322" w:rsidR="008760F2" w:rsidRDefault="00015FDF" w:rsidP="00946F8D">
      <w:r w:rsidRPr="00946F8D">
        <w:t>O direito criminal especializou-se no tratamento de casos considerados aberrantes para a consciência colectiva</w:t>
      </w:r>
      <w:r w:rsidR="007803F0" w:rsidRPr="00946F8D">
        <w:t>, tendo por aliada a psicologia forense</w:t>
      </w:r>
      <w:r w:rsidR="00607921" w:rsidRPr="00607921">
        <w:t xml:space="preserve"> </w:t>
      </w:r>
      <w:r w:rsidR="00607921" w:rsidRPr="00946F8D">
        <w:fldChar w:fldCharType="begin" w:fldLock="1"/>
      </w:r>
      <w:r w:rsidR="00607921" w:rsidRPr="00946F8D">
        <w:instrText>ADDIN CSL_CITATION { "citationItems" : [ { "id" : "ITEM-1", "itemData" : { "abstract" : "vingan\u00e7a do Rei curso de 5 mar\u00e7o de 1975 - campanha contra a masturba\u00e7\u00e3o infantil para controlo da fam\u00edlia moderna e intromiss\u00e3o (na cama das crian\u00e7as) de observa\u00e7\u00e3o cl\u00ednica da respectiva sexualidade alegada, causa potncial de todas as doen\u00e7as. o autor n\u00e3o fala directamente de abusos sexuais de crian\u00e7as, mas descree condi\u00e7\u00f5es sociais favor\u00e1veis \u00e0 sua prolifera\u00e7\u00e3o protegida 229, 234-5, 241. curso 12 mar\u00e7o 1975 - distin\u00e7\u00e3o fam\u00edlias burguesas (problema da masturba\u00e7\u00e3o control\u00e1vel pela aproxima\u00e7\u00e3o dos corpos infantis e adultos e entregar \u00e0 psiquiatria) e as fam\u00edlias prolet\u00e1rias (incesto e separa\u00e7\u00e3o dos corpos para evitar promiscuidade e entregar aos servi\u00e7os sociais) 257 estado (fixo) deanormalidade 296/6 127-154 psiquiatria forense", "author" : [ { "dropping-particle" : "", "family" : "Foucault", "given" : "Michel", "non-dropping-particle" : "", "parse-names" : false, "suffix" : "" } ], "id" : "ITEM-1", "issued" : { "date-parts" : [ [ "1999" ] ] }, "publisher" : "Gallimard, Le Seuil", "publisher-place" : "Paris", "title" : "Les anormaux", "type" : "book" }, "uris" : [ "http://www.mendeley.com/documents/?uuid=52bda347-d0c1-46d1-86db-11a2974828be" ] } ], "mendeley" : { "formattedCitation" : "(Foucault, 1999)", "plainTextFormattedCitation" : "(Foucault, 1999)", "previouslyFormattedCitation" : "(Foucault, 1999)" }, "properties" : { "noteIndex" : 0 }, "schema" : "https://github.com/citation-style-language/schema/raw/master/csl-citation.json" }</w:instrText>
      </w:r>
      <w:r w:rsidR="00607921" w:rsidRPr="00946F8D">
        <w:fldChar w:fldCharType="separate"/>
      </w:r>
      <w:r w:rsidR="00607921" w:rsidRPr="00946F8D">
        <w:rPr>
          <w:noProof/>
        </w:rPr>
        <w:t>(Foucault, 1999)</w:t>
      </w:r>
      <w:r w:rsidR="00607921" w:rsidRPr="00946F8D">
        <w:fldChar w:fldCharType="end"/>
      </w:r>
      <w:r w:rsidR="007803F0" w:rsidRPr="00946F8D">
        <w:t xml:space="preserve">, cuja função é afastar da sociedade </w:t>
      </w:r>
      <w:r w:rsidR="00607921">
        <w:t>as suas</w:t>
      </w:r>
      <w:r w:rsidR="007803F0" w:rsidRPr="00946F8D">
        <w:t xml:space="preserve"> res</w:t>
      </w:r>
      <w:r w:rsidR="00B43951">
        <w:t>ponsabilidade pela</w:t>
      </w:r>
      <w:r w:rsidR="007803F0" w:rsidRPr="00946F8D">
        <w:t xml:space="preserve"> criação de condições para o exercício das actividades criminosas, </w:t>
      </w:r>
      <w:r w:rsidR="00331DBC" w:rsidRPr="00946F8D">
        <w:t xml:space="preserve">incluindo as injustiças sociais. O direito criminal </w:t>
      </w:r>
      <w:r w:rsidR="00B43951">
        <w:t xml:space="preserve">liberal </w:t>
      </w:r>
      <w:r w:rsidR="00331DBC" w:rsidRPr="00946F8D">
        <w:t xml:space="preserve">reclama o </w:t>
      </w:r>
      <w:r w:rsidR="007803F0" w:rsidRPr="00946F8D">
        <w:t>estabelec</w:t>
      </w:r>
      <w:r w:rsidR="00331DBC" w:rsidRPr="00946F8D">
        <w:t>imento</w:t>
      </w:r>
      <w:r w:rsidR="00607921">
        <w:t xml:space="preserve"> da</w:t>
      </w:r>
      <w:r w:rsidR="007803F0" w:rsidRPr="00946F8D">
        <w:t xml:space="preserve"> certeza</w:t>
      </w:r>
      <w:r w:rsidR="00331DBC" w:rsidRPr="00946F8D">
        <w:t xml:space="preserve"> d</w:t>
      </w:r>
      <w:r w:rsidR="007803F0" w:rsidRPr="00946F8D">
        <w:t>a intenção consciente do arguido de fazer mal</w:t>
      </w:r>
      <w:r w:rsidR="00331DBC" w:rsidRPr="00946F8D">
        <w:t>. Promoveu a psicologia como profissão, na justa medida em que a sua especialidade forense se prontificou a oferecer credibilidade científica à procura de responsabilização pessoa</w:t>
      </w:r>
      <w:r w:rsidR="00ED3072">
        <w:t>l</w:t>
      </w:r>
      <w:r w:rsidR="00331DBC" w:rsidRPr="00946F8D">
        <w:t xml:space="preserve"> pela criação das condições propícias à ocorrência de crimes</w:t>
      </w:r>
      <w:r w:rsidR="007803F0" w:rsidRPr="00946F8D">
        <w:t>. O crime</w:t>
      </w:r>
      <w:r w:rsidR="00331DBC" w:rsidRPr="00946F8D">
        <w:t>, segundo o direito criminal,</w:t>
      </w:r>
      <w:r w:rsidR="007803F0" w:rsidRPr="00946F8D">
        <w:t xml:space="preserve"> é um acto socialmente isolado, cuja origem não pode ser prevista</w:t>
      </w:r>
      <w:r w:rsidR="00ED3072">
        <w:t>. F</w:t>
      </w:r>
      <w:r w:rsidR="007803F0" w:rsidRPr="00946F8D">
        <w:t>abrica</w:t>
      </w:r>
      <w:r w:rsidR="00ED3072">
        <w:t>-se</w:t>
      </w:r>
      <w:r w:rsidR="007803F0" w:rsidRPr="00946F8D">
        <w:t xml:space="preserve"> no íntimo de alguém, </w:t>
      </w:r>
      <w:r w:rsidR="00331DBC" w:rsidRPr="00946F8D">
        <w:t xml:space="preserve">um agente intencionalmente maldoso. </w:t>
      </w:r>
      <w:r w:rsidR="00607921">
        <w:t xml:space="preserve">Maldade que só ao estado cabe punir. Além do monopólio da violência, o estado tem o monopólio da investigação criminal. Só a ele cabe lidar com o mundo do crime. Porque só ele </w:t>
      </w:r>
      <w:r w:rsidR="008760F2">
        <w:t xml:space="preserve">é capaz de o descobrir entre a vida quotidiana </w:t>
      </w:r>
      <w:r w:rsidR="008760F2">
        <w:fldChar w:fldCharType="begin" w:fldLock="1"/>
      </w:r>
      <w:r w:rsidR="008760F2">
        <w:instrText>ADDIN CSL_CITATION { "citationItems" : [ { "id" : "ITEM-1", "itemData" : { "author" : [ { "dropping-particle" : "", "family" : "Ruggiero", "given" : "Vincenzo", "non-dropping-particle" : "", "parse-names" : false, "suffix" : "" } ], "id" : "ITEM-1", "issued" : { "date-parts" : [ [ "2000" ] ] }, "number-of-pages" : "208", "publisher" : "Oxford University Press", "publisher-place" : "Oxford", "title" : "Crime and Markets \u2013 essays in Anti-Criminology", "type" : "book" }, "uris" : [ "http://www.mendeley.com/documents/?uuid=ed8bd0d5-46d1-45b4-be48-9f78271f2b28" ] } ], "mendeley" : { "formattedCitation" : "(Ruggiero, 2000)", "plainTextFormattedCitation" : "(Ruggiero, 2000)", "previouslyFormattedCitation" : "(Ruggiero, 2000)" }, "properties" : { "noteIndex" : 0 }, "schema" : "https://github.com/citation-style-language/schema/raw/master/csl-citation.json" }</w:instrText>
      </w:r>
      <w:r w:rsidR="008760F2">
        <w:fldChar w:fldCharType="separate"/>
      </w:r>
      <w:r w:rsidR="008760F2" w:rsidRPr="008760F2">
        <w:rPr>
          <w:noProof/>
        </w:rPr>
        <w:t>(Ruggiero, 2000)</w:t>
      </w:r>
      <w:r w:rsidR="008760F2">
        <w:fldChar w:fldCharType="end"/>
      </w:r>
      <w:r w:rsidR="008760F2">
        <w:t xml:space="preserve">. </w:t>
      </w:r>
    </w:p>
    <w:p w14:paraId="0E00CE55" w14:textId="202038F7" w:rsidR="00073E67" w:rsidRDefault="005961D2" w:rsidP="00946F8D">
      <w:r w:rsidRPr="00946F8D">
        <w:t xml:space="preserve">O crime, assim concebido, </w:t>
      </w:r>
      <w:r w:rsidR="003A21CE" w:rsidRPr="00946F8D">
        <w:t>é domínio particular do estado</w:t>
      </w:r>
      <w:r w:rsidR="008760F2">
        <w:t>. Só ele sabe onde está.</w:t>
      </w:r>
      <w:r w:rsidR="00607921">
        <w:t xml:space="preserve"> </w:t>
      </w:r>
      <w:r w:rsidR="00073E67">
        <w:t xml:space="preserve">Poder com que o estado satisfaz </w:t>
      </w:r>
      <w:r w:rsidR="00607921">
        <w:t>a sociedade</w:t>
      </w:r>
      <w:r w:rsidR="00073E67">
        <w:t xml:space="preserve">, usando </w:t>
      </w:r>
      <w:r w:rsidR="003A21CE" w:rsidRPr="00946F8D">
        <w:t>e manipula</w:t>
      </w:r>
      <w:r w:rsidR="00073E67">
        <w:t xml:space="preserve">ndo </w:t>
      </w:r>
      <w:r w:rsidR="003A21CE" w:rsidRPr="00946F8D">
        <w:t xml:space="preserve">os </w:t>
      </w:r>
      <w:r w:rsidRPr="00946F8D">
        <w:t>estigma</w:t>
      </w:r>
      <w:r w:rsidR="003A21CE" w:rsidRPr="00946F8D">
        <w:t>s</w:t>
      </w:r>
      <w:r w:rsidR="00073E67">
        <w:t xml:space="preserve"> por ela produzidos</w:t>
      </w:r>
      <w:r w:rsidR="008760F2">
        <w:t xml:space="preserve"> como reacção pavloviana</w:t>
      </w:r>
      <w:r w:rsidR="00073E67">
        <w:t xml:space="preserve">. </w:t>
      </w:r>
      <w:r w:rsidR="008760F2">
        <w:t>O estado o</w:t>
      </w:r>
      <w:r w:rsidR="00073E67">
        <w:t xml:space="preserve">ferece judiciosamente </w:t>
      </w:r>
      <w:r w:rsidR="008760F2">
        <w:t xml:space="preserve">pessoas em </w:t>
      </w:r>
      <w:r w:rsidR="00073E67">
        <w:t>sacrifício</w:t>
      </w:r>
      <w:r w:rsidR="008760F2">
        <w:t xml:space="preserve">. A sociedade usa-as para descarregar as suas tensões sob a forma de vingança. O sistema </w:t>
      </w:r>
      <w:r w:rsidR="00073E67">
        <w:t xml:space="preserve">alimenta a dualidade burguesa </w:t>
      </w:r>
      <w:r w:rsidR="008760F2">
        <w:t>quanto à</w:t>
      </w:r>
      <w:r w:rsidR="00073E67">
        <w:t xml:space="preserve"> violência</w:t>
      </w:r>
      <w:r w:rsidR="008760F2">
        <w:t>: distingue a violência boa para o crescimento da economia da violência má que possa pôr em causa a sua dominação</w:t>
      </w:r>
      <w:r w:rsidR="00073E67">
        <w:t xml:space="preserve"> </w:t>
      </w:r>
      <w:r w:rsidR="00073E67">
        <w:fldChar w:fldCharType="begin" w:fldLock="1"/>
      </w:r>
      <w:r w:rsidR="008760F2">
        <w:instrText>ADDIN CSL_CITATION { "citationItems" : [ { "id" : "ITEM-1", "itemData" : { "author" : [ { "dropping-particle" : "", "family" : "Hirschman", "given" : "Albert O.", "non-dropping-particle" : "", "parse-names" : false, "suffix" : "" } ], "id" : "ITEM-1", "issued" : { "date-parts" : [ [ "1997" ] ] }, "publisher" : "Biz\u00e2ncio", "publisher-place" : "Lisboa", "title" : "As Paix\u00f5es e os Interesses", "type" : "book" }, "uris" : [ "http://www.mendeley.com/documents/?uuid=3c27be27-3dc0-4235-aa89-2b93ef9ce0fb" ] }, { "id" : "ITEM-2", "itemData" : { "abstract" : "Na p\u00e1gina 281, j\u00e1 no fim do livro, Wieviorka escreve: \u201cEste livro n\u00e3o trata da viol\u00eancia do Estado\u201d. v\u00edtimas 81-108 violencia tabu desde anos 80 :68", "author" : [ { "dropping-particle" : "", "family" : "Wieviorka", "given" : "Michel", "non-dropping-particle" : "", "parse-names" : false, "suffix" : "" } ], "id" : "ITEM-2", "issued" : { "date-parts" : [ [ "2005" ] ] }, "publisher" : "Hachette Litt\u00e9ratures", "publisher-place" : "Paris", "title" : "La Violence", "type" : "book" }, "uris" : [ "http://www.mendeley.com/documents/?uuid=f7a79246-79a4-45f6-b2df-5760b2f07c40" ] } ], "mendeley" : { "formattedCitation" : "(Hirschman, 1997; Wieviorka, 2005)", "manualFormatting" : "(Hirschman, 1997; Wieviorka, 2005:281)", "plainTextFormattedCitation" : "(Hirschman, 1997; Wieviorka, 2005)", "previouslyFormattedCitation" : "(Hirschman, 1997; Wieviorka, 2005)" }, "properties" : { "noteIndex" : 0 }, "schema" : "https://github.com/citation-style-language/schema/raw/master/csl-citation.json" }</w:instrText>
      </w:r>
      <w:r w:rsidR="00073E67">
        <w:fldChar w:fldCharType="separate"/>
      </w:r>
      <w:r w:rsidR="008760F2" w:rsidRPr="008760F2">
        <w:rPr>
          <w:noProof/>
        </w:rPr>
        <w:t>(Hirschman, 1997; Wieviorka, 2005</w:t>
      </w:r>
      <w:r w:rsidR="008760F2">
        <w:rPr>
          <w:noProof/>
        </w:rPr>
        <w:t>:281</w:t>
      </w:r>
      <w:r w:rsidR="008760F2" w:rsidRPr="008760F2">
        <w:rPr>
          <w:noProof/>
        </w:rPr>
        <w:t>)</w:t>
      </w:r>
      <w:r w:rsidR="00073E67">
        <w:fldChar w:fldCharType="end"/>
      </w:r>
      <w:r w:rsidR="00073E67">
        <w:t>.</w:t>
      </w:r>
    </w:p>
    <w:p w14:paraId="20E5E684" w14:textId="156C3055" w:rsidR="008E43CD" w:rsidRPr="00946F8D" w:rsidRDefault="008E43CD" w:rsidP="00946F8D">
      <w:pPr>
        <w:pStyle w:val="Cabealho1"/>
      </w:pPr>
      <w:r w:rsidRPr="00946F8D">
        <w:t>O estigma</w:t>
      </w:r>
    </w:p>
    <w:p w14:paraId="323EE882" w14:textId="5D9D3DFA" w:rsidR="00C10C15" w:rsidRDefault="008E43CD" w:rsidP="00946F8D">
      <w:r w:rsidRPr="00946F8D">
        <w:t xml:space="preserve">Goffman </w:t>
      </w:r>
      <w:r w:rsidRPr="00946F8D">
        <w:fldChar w:fldCharType="begin" w:fldLock="1"/>
      </w:r>
      <w:r w:rsidR="00E4592E" w:rsidRPr="00946F8D">
        <w:instrText>ADDIN CSL_CITATION { "citationItems" : [ { "id" : "ITEM-1", "itemData" : { "author" : [ { "dropping-particle" : "", "family" : "Goffman", "given" : "Erving", "non-dropping-particle" : "", "parse-names" : false, "suffix" : "" } ], "edition" : "1\u00aa ed.1963", "id" : "ITEM-1", "issued" : { "date-parts" : [ [ "2004" ] ] }, "publisher" : "Colectivo Sabotagem", "title" : "Estigma - Notas sobre a Manipula\u00e7\u00e3o da Identidade Deteriorada", "type" : "book" }, "suppress-author" : 1, "uris" : [ "http://www.mendeley.com/documents/?uuid=24756002-9b46-4346-b648-bafcd4de3756" ] } ], "mendeley" : { "formattedCitation" : "(2004)", "plainTextFormattedCitation" : "(2004)", "previouslyFormattedCitation" : "(2004)" }, "properties" : { "noteIndex" : 0 }, "schema" : "https://github.com/citation-style-language/schema/raw/master/csl-citation.json" }</w:instrText>
      </w:r>
      <w:r w:rsidRPr="00946F8D">
        <w:fldChar w:fldCharType="separate"/>
      </w:r>
      <w:r w:rsidRPr="00946F8D">
        <w:rPr>
          <w:noProof/>
        </w:rPr>
        <w:t>(2004)</w:t>
      </w:r>
      <w:r w:rsidRPr="00946F8D">
        <w:fldChar w:fldCharType="end"/>
      </w:r>
      <w:r w:rsidRPr="00946F8D">
        <w:t xml:space="preserve"> observa como o estigma separa</w:t>
      </w:r>
      <w:r w:rsidR="004E36F7">
        <w:t>, por repugnância,</w:t>
      </w:r>
      <w:r w:rsidRPr="00946F8D">
        <w:t xml:space="preserve"> populações ma</w:t>
      </w:r>
      <w:r w:rsidR="004E36F7">
        <w:t>rginalizadas</w:t>
      </w:r>
      <w:r w:rsidR="003A21CE" w:rsidRPr="00946F8D">
        <w:t xml:space="preserve">. Elias </w:t>
      </w:r>
      <w:r w:rsidR="003A21CE" w:rsidRPr="00946F8D">
        <w:fldChar w:fldCharType="begin" w:fldLock="1"/>
      </w:r>
      <w:r w:rsidR="007A280E" w:rsidRPr="00946F8D">
        <w:instrText>ADDIN CSL_CITATION { "citationItems" : [ { "id" : "ITEM-1", "itemData" : { "author" : [ { "dropping-particle" : "", "family" : "Elias", "given" : "Norbert", "non-dropping-particle" : "", "parse-names" : false, "suffix" : "" }, { "dropping-particle" : "", "family" : "Scotson", "given" : "John L.", "non-dropping-particle" : "", "parse-names" : false, "suffix" : "" } ], "id" : "ITEM-1", "issued" : { "date-parts" : [ [ "1994" ] ] }, "publisher" : "Sage", "publisher-place" : "London", "title" : "The Established and the Outsiders", "type" : "book" }, "suppress-author" : 1, "uris" : [ "http://www.mendeley.com/documents/?uuid=0e0a7158-1ca1-4778-b037-040f4f3da9a4" ] } ], "mendeley" : { "formattedCitation" : "(1994)", "plainTextFormattedCitation" : "(1994)", "previouslyFormattedCitation" : "(1994)" }, "properties" : { "noteIndex" : 0 }, "schema" : "https://github.com/citation-style-language/schema/raw/master/csl-citation.json" }</w:instrText>
      </w:r>
      <w:r w:rsidR="003A21CE" w:rsidRPr="00946F8D">
        <w:fldChar w:fldCharType="separate"/>
      </w:r>
      <w:r w:rsidR="003A21CE" w:rsidRPr="00946F8D">
        <w:rPr>
          <w:noProof/>
        </w:rPr>
        <w:t>(1994)</w:t>
      </w:r>
      <w:r w:rsidR="003A21CE" w:rsidRPr="00946F8D">
        <w:fldChar w:fldCharType="end"/>
      </w:r>
      <w:r w:rsidR="003A21CE" w:rsidRPr="00946F8D">
        <w:t xml:space="preserve"> mostra como a discrimina</w:t>
      </w:r>
      <w:r w:rsidR="004E36F7">
        <w:t>ção social</w:t>
      </w:r>
      <w:r w:rsidR="003A21CE" w:rsidRPr="00946F8D">
        <w:t xml:space="preserve"> é</w:t>
      </w:r>
      <w:r w:rsidR="00C10C15">
        <w:t>, por um lado, identitária e, por outro lado,</w:t>
      </w:r>
      <w:r w:rsidR="003A21CE" w:rsidRPr="00946F8D">
        <w:t xml:space="preserve"> </w:t>
      </w:r>
      <w:r w:rsidR="003A21CE" w:rsidRPr="00946F8D">
        <w:lastRenderedPageBreak/>
        <w:t xml:space="preserve">independente da riqueza, </w:t>
      </w:r>
      <w:r w:rsidR="00C10C15">
        <w:t xml:space="preserve">da educação, </w:t>
      </w:r>
      <w:r w:rsidR="000D5852">
        <w:t>d</w:t>
      </w:r>
      <w:r w:rsidR="00C10C15">
        <w:t>a</w:t>
      </w:r>
      <w:r w:rsidR="000D5852">
        <w:t xml:space="preserve"> </w:t>
      </w:r>
      <w:r w:rsidR="003A21CE" w:rsidRPr="00946F8D">
        <w:t xml:space="preserve">legitimidade </w:t>
      </w:r>
      <w:r w:rsidR="004E36F7">
        <w:t>das actividades sociais</w:t>
      </w:r>
      <w:r w:rsidR="003A21CE" w:rsidRPr="00946F8D">
        <w:t xml:space="preserve"> ou </w:t>
      </w:r>
      <w:r w:rsidR="000D5852">
        <w:t>d</w:t>
      </w:r>
      <w:r w:rsidR="00C10C15">
        <w:t>a</w:t>
      </w:r>
      <w:r w:rsidR="000D5852">
        <w:t xml:space="preserve"> </w:t>
      </w:r>
      <w:r w:rsidR="003A21CE" w:rsidRPr="00946F8D">
        <w:t>etnia das populações</w:t>
      </w:r>
      <w:r w:rsidR="00C10C15">
        <w:t xml:space="preserve">. </w:t>
      </w:r>
      <w:r w:rsidR="0015304F">
        <w:t xml:space="preserve">O crime é apenas uma das formas de estigmatização. </w:t>
      </w:r>
    </w:p>
    <w:p w14:paraId="0D4E8002" w14:textId="745F893E" w:rsidR="007A280E" w:rsidRPr="00946F8D" w:rsidRDefault="00C10C15" w:rsidP="00946F8D">
      <w:r>
        <w:t>A</w:t>
      </w:r>
      <w:r w:rsidR="00954AA6">
        <w:t xml:space="preserve"> </w:t>
      </w:r>
      <w:r w:rsidR="003A21CE" w:rsidRPr="00946F8D">
        <w:t>força</w:t>
      </w:r>
      <w:r>
        <w:t xml:space="preserve"> discriminatória</w:t>
      </w:r>
      <w:r w:rsidR="003A21CE" w:rsidRPr="00946F8D">
        <w:t xml:space="preserve"> </w:t>
      </w:r>
      <w:r w:rsidR="007A280E" w:rsidRPr="00946F8D">
        <w:t>do estigma</w:t>
      </w:r>
      <w:r w:rsidR="000D5852" w:rsidRPr="000D5852">
        <w:t xml:space="preserve"> </w:t>
      </w:r>
      <w:r>
        <w:t>é independente da condição social</w:t>
      </w:r>
      <w:r w:rsidR="007A280E" w:rsidRPr="00946F8D">
        <w:t xml:space="preserve">. </w:t>
      </w:r>
      <w:r w:rsidR="006B48B4">
        <w:t xml:space="preserve">Alimenta-se de representações exóticas dos outros. </w:t>
      </w:r>
      <w:r w:rsidR="00954AA6">
        <w:t>A</w:t>
      </w:r>
      <w:r w:rsidR="007A280E" w:rsidRPr="00946F8D">
        <w:t xml:space="preserve"> </w:t>
      </w:r>
      <w:r w:rsidR="00954AA6">
        <w:t xml:space="preserve">empatia </w:t>
      </w:r>
      <w:r w:rsidR="006B48B4">
        <w:t xml:space="preserve">é suficiente </w:t>
      </w:r>
      <w:r w:rsidR="00954AA6">
        <w:t xml:space="preserve">para a transpor. </w:t>
      </w:r>
      <w:r w:rsidR="006B48B4">
        <w:t xml:space="preserve">Mas dá muito trabalho. </w:t>
      </w:r>
    </w:p>
    <w:p w14:paraId="493BC269" w14:textId="5C1DC473" w:rsidR="005411CC" w:rsidRPr="00946F8D" w:rsidRDefault="007A280E" w:rsidP="00946F8D">
      <w:r w:rsidRPr="00946F8D">
        <w:t xml:space="preserve">A polícia pode trabalhar para mudar o valor de certas vizinhanças. Através de campanhas de informação sobre </w:t>
      </w:r>
      <w:r w:rsidR="00954AA6">
        <w:t>os perigos de passagem por certas zonas das cidades,</w:t>
      </w:r>
      <w:r w:rsidR="00954AA6" w:rsidRPr="00954AA6">
        <w:t xml:space="preserve"> </w:t>
      </w:r>
      <w:r w:rsidR="00954AA6" w:rsidRPr="00946F8D">
        <w:t>acompanhada</w:t>
      </w:r>
      <w:r w:rsidR="00954AA6">
        <w:t>s</w:t>
      </w:r>
      <w:r w:rsidR="00954AA6" w:rsidRPr="00946F8D">
        <w:t xml:space="preserve"> pelos media</w:t>
      </w:r>
      <w:r w:rsidR="000D5852">
        <w:t>, a</w:t>
      </w:r>
      <w:r w:rsidR="00954AA6">
        <w:t xml:space="preserve"> acção da </w:t>
      </w:r>
      <w:r w:rsidRPr="00946F8D">
        <w:t>polícia t</w:t>
      </w:r>
      <w:r w:rsidR="00954AA6">
        <w:t>e</w:t>
      </w:r>
      <w:r w:rsidRPr="00946F8D">
        <w:t xml:space="preserve">m efeitos </w:t>
      </w:r>
      <w:r w:rsidR="00954AA6">
        <w:t>de</w:t>
      </w:r>
      <w:r w:rsidRPr="00946F8D">
        <w:t xml:space="preserve"> </w:t>
      </w:r>
      <w:r w:rsidR="00954AA6">
        <w:t>(</w:t>
      </w:r>
      <w:r w:rsidRPr="00946F8D">
        <w:t>des</w:t>
      </w:r>
      <w:r w:rsidR="00954AA6">
        <w:t>)</w:t>
      </w:r>
      <w:r w:rsidRPr="00946F8D">
        <w:t xml:space="preserve">valorização </w:t>
      </w:r>
      <w:r w:rsidR="006B48B4">
        <w:t xml:space="preserve">e estigmatização </w:t>
      </w:r>
      <w:r w:rsidRPr="00946F8D">
        <w:t xml:space="preserve">de territórios urbanos. </w:t>
      </w:r>
      <w:r w:rsidR="00954AA6">
        <w:t>Conforme classifica as zonas residenciais de seguras ou não</w:t>
      </w:r>
      <w:r w:rsidR="0015304F">
        <w:t>,</w:t>
      </w:r>
      <w:r w:rsidR="00954AA6">
        <w:t xml:space="preserve"> </w:t>
      </w:r>
      <w:r w:rsidR="0015304F">
        <w:t xml:space="preserve">procede a </w:t>
      </w:r>
      <w:r w:rsidR="00954AA6">
        <w:t>(</w:t>
      </w:r>
      <w:r w:rsidR="0015304F">
        <w:t>d</w:t>
      </w:r>
      <w:r w:rsidRPr="00946F8D">
        <w:t>es</w:t>
      </w:r>
      <w:r w:rsidR="00954AA6">
        <w:t>)</w:t>
      </w:r>
      <w:r w:rsidRPr="00946F8D">
        <w:t xml:space="preserve">valorização simbólica e fundiária. </w:t>
      </w:r>
      <w:r w:rsidR="00954AA6">
        <w:t>Com consequências na</w:t>
      </w:r>
      <w:r w:rsidRPr="00946F8D">
        <w:t xml:space="preserve"> mobilidade </w:t>
      </w:r>
      <w:r w:rsidR="00954AA6">
        <w:t xml:space="preserve">e segregação residencial </w:t>
      </w:r>
      <w:r w:rsidRPr="00946F8D">
        <w:t xml:space="preserve">das populações. </w:t>
      </w:r>
      <w:r w:rsidR="00954AA6">
        <w:t>(</w:t>
      </w:r>
      <w:r w:rsidRPr="00946F8D">
        <w:t>Des</w:t>
      </w:r>
      <w:r w:rsidR="00954AA6">
        <w:t>)</w:t>
      </w:r>
      <w:r w:rsidRPr="00946F8D">
        <w:t>valorização que pode ser contrariada, claro, à c</w:t>
      </w:r>
      <w:r w:rsidR="000D5852">
        <w:t>usta de campanhas de propaganda. C</w:t>
      </w:r>
      <w:r w:rsidRPr="00946F8D">
        <w:t xml:space="preserve">omo as que estão ao alcance de projectos imobiliários e de autarquias. </w:t>
      </w:r>
      <w:r w:rsidR="00A664B5">
        <w:t>Pois é bom negócio comprar barato e vender caro.</w:t>
      </w:r>
    </w:p>
    <w:p w14:paraId="6D95271D" w14:textId="01234BC1" w:rsidR="00E30EE9" w:rsidRDefault="00ED3846" w:rsidP="00367BE9">
      <w:r w:rsidRPr="00946F8D">
        <w:t xml:space="preserve">O estigma moderno não é um sinal marcado na face ou </w:t>
      </w:r>
      <w:r w:rsidR="00E30EE9">
        <w:t xml:space="preserve">nos membros </w:t>
      </w:r>
      <w:r w:rsidR="007A280E" w:rsidRPr="00946F8D">
        <w:t>d</w:t>
      </w:r>
      <w:r w:rsidR="00E30EE9">
        <w:t>e um mal-</w:t>
      </w:r>
      <w:r w:rsidR="007A280E" w:rsidRPr="00946F8D">
        <w:t>feitor</w:t>
      </w:r>
      <w:r w:rsidRPr="00946F8D">
        <w:t xml:space="preserve">. Também não </w:t>
      </w:r>
      <w:r w:rsidR="006B48B4">
        <w:t>é só</w:t>
      </w:r>
      <w:r w:rsidRPr="00946F8D">
        <w:t xml:space="preserve"> um estigma burocrático inscrito no registo criminal – em Portugal, os registos criminais são apagados obrigatoriamente após alguns meses após o fim do cumprimento de pena. É</w:t>
      </w:r>
      <w:r w:rsidR="006B48B4">
        <w:t>, de base,</w:t>
      </w:r>
      <w:r w:rsidRPr="00946F8D">
        <w:t xml:space="preserve"> um estigma social</w:t>
      </w:r>
      <w:r w:rsidR="00367BE9">
        <w:t xml:space="preserve"> incorporado.</w:t>
      </w:r>
      <w:r w:rsidR="00F14DF4">
        <w:t xml:space="preserve"> Estigma que alimenta empatia e vontade de comunicar com os estranhos e, também, desejos sacrificiais para marcação emocional d</w:t>
      </w:r>
      <w:r w:rsidR="00367BE9">
        <w:t>e diferentes</w:t>
      </w:r>
      <w:r w:rsidR="00F14DF4">
        <w:t xml:space="preserve"> pertenças sociais. </w:t>
      </w:r>
    </w:p>
    <w:p w14:paraId="77710BB6" w14:textId="07B41EC6" w:rsidR="00F14DF4" w:rsidRDefault="00367BE9" w:rsidP="00946F8D">
      <w:r>
        <w:t>O</w:t>
      </w:r>
      <w:r w:rsidR="007A280E" w:rsidRPr="00946F8D">
        <w:t xml:space="preserve"> estigma social incorpora-se nas suas vítimas através da vergonha</w:t>
      </w:r>
      <w:r w:rsidR="00D444BB" w:rsidRPr="00946F8D">
        <w:t>. Esta emoção é central no desenho das sociedades</w:t>
      </w:r>
      <w:r w:rsidR="007A280E" w:rsidRPr="00946F8D">
        <w:t xml:space="preserve"> </w:t>
      </w:r>
      <w:r w:rsidR="007A280E" w:rsidRPr="00946F8D">
        <w:fldChar w:fldCharType="begin" w:fldLock="1"/>
      </w:r>
      <w:r w:rsidR="00D444BB" w:rsidRPr="00946F8D">
        <w:instrText>ADDIN CSL_CITATION { "citationItems" : [ { "id" : "ITEM-1", "itemData" : { "URL" : "https://www.academia.edu/476112/Shame_as_the_master_emotion_of_everyday_life", "author" : [ { "dropping-particle" : "", "family" : "Scheff", "given" : "Thomas J.", "non-dropping-particle" : "", "parse-names" : false, "suffix" : "" }, { "dropping-particle" : "", "family" : "Retzinger", "given" : "Suzanne M.", "non-dropping-particle" : "", "parse-names" : false, "suffix" : "" } ], "container-title" : "Academia.edu", "id" : "ITEM-1", "issued" : { "date-parts" : [ [ "2000" ] ] }, "title" : "Shame as the Master Emotion of Everyday Life", "type" : "webpage" }, "uris" : [ "http://www.mendeley.com/documents/?uuid=1e7702c2-75eb-4155-ac6e-fb3b320227d9" ] } ], "mendeley" : { "formattedCitation" : "(Scheff &amp; Retzinger, 2000)", "plainTextFormattedCitation" : "(Scheff &amp; Retzinger, 2000)", "previouslyFormattedCitation" : "(Scheff &amp; Retzinger, 2000)" }, "properties" : { "noteIndex" : 0 }, "schema" : "https://github.com/citation-style-language/schema/raw/master/csl-citation.json" }</w:instrText>
      </w:r>
      <w:r w:rsidR="007A280E" w:rsidRPr="00946F8D">
        <w:fldChar w:fldCharType="separate"/>
      </w:r>
      <w:r w:rsidR="007A280E" w:rsidRPr="00946F8D">
        <w:rPr>
          <w:noProof/>
        </w:rPr>
        <w:t>(Scheff &amp; Retzinger, 2000)</w:t>
      </w:r>
      <w:r w:rsidR="007A280E" w:rsidRPr="00946F8D">
        <w:fldChar w:fldCharType="end"/>
      </w:r>
      <w:r w:rsidR="007A280E" w:rsidRPr="00946F8D">
        <w:t xml:space="preserve">. </w:t>
      </w:r>
      <w:r w:rsidR="00A664B5">
        <w:t>É estimulada pela culpa incorporada quando, nas escolas</w:t>
      </w:r>
      <w:r w:rsidR="00F14DF4">
        <w:t>, nas ruas, nos convívios</w:t>
      </w:r>
      <w:r w:rsidR="00A664B5">
        <w:t xml:space="preserve">, </w:t>
      </w:r>
      <w:r w:rsidR="00F14DF4">
        <w:t>se</w:t>
      </w:r>
      <w:r w:rsidR="00A664B5">
        <w:t xml:space="preserve"> </w:t>
      </w:r>
      <w:r>
        <w:t>recebe</w:t>
      </w:r>
      <w:r w:rsidR="00A664B5">
        <w:t xml:space="preserve"> a repugnância </w:t>
      </w:r>
      <w:r>
        <w:t>dos outros. Isso constrói uma</w:t>
      </w:r>
      <w:r w:rsidR="00A664B5">
        <w:t xml:space="preserve"> </w:t>
      </w:r>
      <w:r>
        <w:t>identidade social degradada n</w:t>
      </w:r>
      <w:r w:rsidR="00F14DF4">
        <w:t xml:space="preserve">os estigmatizados. </w:t>
      </w:r>
    </w:p>
    <w:p w14:paraId="007AA24F" w14:textId="19E181A2" w:rsidR="00ED3846" w:rsidRPr="00946F8D" w:rsidRDefault="00F14DF4" w:rsidP="00946F8D">
      <w:r>
        <w:t>As</w:t>
      </w:r>
      <w:r w:rsidR="00A664B5">
        <w:t xml:space="preserve"> policias e os serviços sociais tratam crianças e jovens como pré-delinquentes</w:t>
      </w:r>
      <w:r>
        <w:t>. O</w:t>
      </w:r>
      <w:r w:rsidR="00A664B5">
        <w:t>s serviços municipais discriminam os serviços de limpeza e manutenção conforme o rendimento que obtêm das diferentes zonas residenciais. A</w:t>
      </w:r>
      <w:r w:rsidR="00E30EE9">
        <w:t xml:space="preserve"> vergonha a</w:t>
      </w:r>
      <w:r w:rsidR="00A664B5">
        <w:t>mesquinha quem</w:t>
      </w:r>
      <w:r w:rsidR="00D444BB" w:rsidRPr="00946F8D">
        <w:t xml:space="preserve"> sente</w:t>
      </w:r>
      <w:r w:rsidR="00A664B5">
        <w:t xml:space="preserve"> a culpa socialmente transmitida</w:t>
      </w:r>
      <w:r w:rsidR="00E30EE9">
        <w:t>,</w:t>
      </w:r>
      <w:r w:rsidR="00A664B5">
        <w:t xml:space="preserve"> a vergonha de ser quem é</w:t>
      </w:r>
      <w:r w:rsidR="00D444BB" w:rsidRPr="00946F8D">
        <w:t xml:space="preserve">. Reduz a pessoa ao seu corpo </w:t>
      </w:r>
      <w:r w:rsidR="00D444BB" w:rsidRPr="00946F8D">
        <w:fldChar w:fldCharType="begin" w:fldLock="1"/>
      </w:r>
      <w:r w:rsidR="00D444BB" w:rsidRPr="00946F8D">
        <w:instrText>ADDIN CSL_CITATION { "citationItems" : [ { "id" : "ITEM-1", "itemData" : { "abstract" : "111-115 redu\u00e7\u00e3o ao corpo", "author" : [ { "dropping-particle" : "", "family" : "Reemtsma", "given" : "Jan Philipp", "non-dropping-particle" : "", "parse-names" : false, "suffix" : "" } ], "edition" : "1\u00aa ed.2008", "id" : "ITEM-1", "issued" : { "date-parts" : [ [ "2011" ] ] }, "publisher" : "Gallimard", "publisher-place" : "Paris", "title" : "Confiance et Violence - Essai sur une configuration particuli\u00e8re de la modernit\u00e9", "type" : "book" }, "uris" : [ "http://www.mendeley.com/documents/?uuid=70fe6a1a-6453-4f0f-bbf0-0072eecf910c" ] } ], "mendeley" : { "formattedCitation" : "(Reemtsma, 2011)", "manualFormatting" : "(Reemtsma, 2011:111-115)", "plainTextFormattedCitation" : "(Reemtsma, 2011)", "previouslyFormattedCitation" : "(Reemtsma, 2011)" }, "properties" : { "noteIndex" : 0 }, "schema" : "https://github.com/citation-style-language/schema/raw/master/csl-citation.json" }</w:instrText>
      </w:r>
      <w:r w:rsidR="00D444BB" w:rsidRPr="00946F8D">
        <w:fldChar w:fldCharType="separate"/>
      </w:r>
      <w:r w:rsidR="00D444BB" w:rsidRPr="00946F8D">
        <w:rPr>
          <w:noProof/>
        </w:rPr>
        <w:t>(Reemtsma, 2011:111-115)</w:t>
      </w:r>
      <w:r w:rsidR="00D444BB" w:rsidRPr="00946F8D">
        <w:fldChar w:fldCharType="end"/>
      </w:r>
      <w:r w:rsidR="00D444BB" w:rsidRPr="00946F8D">
        <w:t>. Torna-a menos capaz de tomar iniciativas</w:t>
      </w:r>
      <w:r w:rsidR="000D5852">
        <w:t xml:space="preserve"> </w:t>
      </w:r>
      <w:r>
        <w:t xml:space="preserve">ou, </w:t>
      </w:r>
      <w:r w:rsidR="000D5852">
        <w:t>simplesmente, dar testemunho</w:t>
      </w:r>
      <w:r w:rsidR="00D444BB" w:rsidRPr="00946F8D">
        <w:t xml:space="preserve">. É como se estivesse em dívida para com a sociedade pelo simples facto de existir </w:t>
      </w:r>
      <w:r w:rsidR="00D444BB" w:rsidRPr="00946F8D">
        <w:fldChar w:fldCharType="begin" w:fldLock="1"/>
      </w:r>
      <w:r w:rsidR="00D444BB" w:rsidRPr="00946F8D">
        <w:instrText>ADDIN CSL_CITATION { "citationItems" : [ { "id" : "ITEM-1", "itemData" : { "abstract" : "mafia - 163 tipos de economia 94-113", "author" : [ { "dropping-particle" : "", "family" : "Graeber", "given" : "David", "non-dropping-particle" : "", "parse-names" : false, "suffix" : "" } ], "id" : "ITEM-1", "issued" : { "date-parts" : [ [ "2011" ] ] }, "publisher" : "Melville House Publishing", "publisher-place" : "NY", "title" : "Debt \u2013 the First 5000 Years", "type" : "book" }, "uris" : [ "http://www.mendeley.com/documents/?uuid=98d4daad-a42d-47ae-846e-8b0e92a4beb2" ] } ], "mendeley" : { "formattedCitation" : "(Graeber, 2011)", "manualFormatting" : "(Graeber, 2011:163)", "plainTextFormattedCitation" : "(Graeber, 2011)", "previouslyFormattedCitation" : "(Graeber, 2011)" }, "properties" : { "noteIndex" : 0 }, "schema" : "https://github.com/citation-style-language/schema/raw/master/csl-citation.json" }</w:instrText>
      </w:r>
      <w:r w:rsidR="00D444BB" w:rsidRPr="00946F8D">
        <w:fldChar w:fldCharType="separate"/>
      </w:r>
      <w:r w:rsidR="00D444BB" w:rsidRPr="00946F8D">
        <w:rPr>
          <w:noProof/>
        </w:rPr>
        <w:t>(Graeber, 2011:163)</w:t>
      </w:r>
      <w:r w:rsidR="00D444BB" w:rsidRPr="00946F8D">
        <w:fldChar w:fldCharType="end"/>
      </w:r>
      <w:r w:rsidR="00D444BB" w:rsidRPr="00946F8D">
        <w:t>.</w:t>
      </w:r>
    </w:p>
    <w:p w14:paraId="0AB33562" w14:textId="77777777" w:rsidR="00D444BB" w:rsidRPr="00946F8D" w:rsidRDefault="00D444BB" w:rsidP="00946F8D">
      <w:r w:rsidRPr="00946F8D">
        <w:t>Isso acontece como processo de socialização, e não como acto criminoso (embora talvez um direito criminal disponível para atender a problemas sociais deve-se considerar essa questão).</w:t>
      </w:r>
    </w:p>
    <w:p w14:paraId="575B3AF1" w14:textId="240D3E97" w:rsidR="005C1275" w:rsidRDefault="00D444BB" w:rsidP="00946F8D">
      <w:r w:rsidRPr="00946F8D">
        <w:t>Uma reunião sobre a violência policial</w:t>
      </w:r>
      <w:r w:rsidR="005C1275" w:rsidRPr="005C1275">
        <w:t xml:space="preserve"> </w:t>
      </w:r>
      <w:r w:rsidR="005C1275" w:rsidRPr="00946F8D">
        <w:t>foi convocada clandestinamente</w:t>
      </w:r>
      <w:r w:rsidRPr="00946F8D">
        <w:t xml:space="preserve">, por iniciativa de trabalhadores sociais encarregues de integrar jovens na sociedade. Em </w:t>
      </w:r>
      <w:r w:rsidR="00C31387">
        <w:t>Lisboa</w:t>
      </w:r>
      <w:r w:rsidRPr="00946F8D">
        <w:t>,</w:t>
      </w:r>
      <w:r w:rsidR="00C31387">
        <w:t xml:space="preserve"> Portugal,</w:t>
      </w:r>
      <w:r w:rsidRPr="00946F8D">
        <w:t xml:space="preserve"> 2017. Os organizadores temiam que a publicidade os tornasse desempregados. Nessa reunião foi </w:t>
      </w:r>
      <w:r w:rsidR="00265040" w:rsidRPr="00946F8D">
        <w:t xml:space="preserve">dito que </w:t>
      </w:r>
      <w:r w:rsidR="005C1275">
        <w:t>a</w:t>
      </w:r>
      <w:r w:rsidR="00265040" w:rsidRPr="00946F8D">
        <w:t xml:space="preserve"> Assembleia M</w:t>
      </w:r>
      <w:r w:rsidRPr="00946F8D">
        <w:t xml:space="preserve">unicipal </w:t>
      </w:r>
      <w:r w:rsidR="005C1275">
        <w:t xml:space="preserve">atendia </w:t>
      </w:r>
      <w:r w:rsidRPr="00946F8D">
        <w:t>problemas decorrentes da pobreza da maioria dos habitantes</w:t>
      </w:r>
      <w:r w:rsidR="005C1275">
        <w:t xml:space="preserve"> daquela zona residencial</w:t>
      </w:r>
      <w:r w:rsidRPr="00946F8D">
        <w:t xml:space="preserve">. Porém, </w:t>
      </w:r>
      <w:r w:rsidR="00E30EE9">
        <w:t>dar testemunho</w:t>
      </w:r>
      <w:r w:rsidR="00480B13" w:rsidRPr="00946F8D">
        <w:t xml:space="preserve"> do quotidiano </w:t>
      </w:r>
      <w:r w:rsidR="00480B13">
        <w:t xml:space="preserve">e arbitrário </w:t>
      </w:r>
      <w:r w:rsidR="00480B13" w:rsidRPr="00946F8D">
        <w:t xml:space="preserve">ataque da polícia às pessoas do bairro </w:t>
      </w:r>
      <w:r w:rsidR="00480B13">
        <w:t>estava fora de qu</w:t>
      </w:r>
      <w:r w:rsidR="005C1275">
        <w:t>estão</w:t>
      </w:r>
      <w:r w:rsidR="00480B13">
        <w:t>. H</w:t>
      </w:r>
      <w:r w:rsidRPr="00946F8D">
        <w:t xml:space="preserve">avia a certeza de o acolhimento na Assembleia Municipal </w:t>
      </w:r>
      <w:r w:rsidR="00480B13">
        <w:t>ser de ultraje e repú</w:t>
      </w:r>
      <w:r w:rsidRPr="00946F8D">
        <w:t xml:space="preserve">dio, com as consequências </w:t>
      </w:r>
      <w:r w:rsidR="00480B13">
        <w:t>punitivas relativamente à vida e à credibilidade de quem fosse porta-voz</w:t>
      </w:r>
      <w:r w:rsidR="005C1275">
        <w:t xml:space="preserve"> e de toda a comunidade</w:t>
      </w:r>
      <w:r w:rsidR="00480B13">
        <w:t xml:space="preserve">. </w:t>
      </w:r>
    </w:p>
    <w:p w14:paraId="5B1BB938" w14:textId="1A286B30" w:rsidR="005C1275" w:rsidRDefault="005C1275" w:rsidP="00946F8D">
      <w:r>
        <w:t>A democracia portuguesa, o estado, a comunicação social, os tribunais e a sociedade tratam da violência policial contra os pobres como</w:t>
      </w:r>
      <w:r w:rsidR="00480B13">
        <w:t xml:space="preserve"> segredo</w:t>
      </w:r>
      <w:r w:rsidR="00E30EE9">
        <w:t xml:space="preserve">. </w:t>
      </w:r>
      <w:r>
        <w:t xml:space="preserve">Segredo que mesmo quando desvendado continua a ser segredo </w:t>
      </w:r>
      <w:r>
        <w:fldChar w:fldCharType="begin" w:fldLock="1"/>
      </w:r>
      <w:r>
        <w:instrText>ADDIN CSL_CITATION { "citationItems" : [ { "id" : "ITEM-1", "itemData" : { "author" : [ { "dropping-particle" : "", "family" : "Dores", "given" : "Ant\u00f3nio Pedro", "non-dropping-particle" : "", "parse-names" : false, "suffix" : "" }, { "dropping-particle" : "", "family" : "Preto", "given" : "Jos\u00e9", "non-dropping-particle" : "", "parse-names" : false, "suffix" : "" } ], "id" : "ITEM-1", "issued" : { "date-parts" : [ [ "2013" ] ] }, "publisher" : "RCP edi\u00e7\u00f5es", "publisher-place" : "Cascais", "title" : "Segredos das Pris\u00f5es", "type" : "book" }, "uris" : [ "http://www.mendeley.com/documents/?uuid=eda1ae22-4273-4b99-a0d7-481070135a99" ] } ], "mendeley" : { "formattedCitation" : "(Dores &amp; Preto, 2013)", "plainTextFormattedCitation" : "(Dores &amp; Preto, 2013)", "previouslyFormattedCitation" : "(Dores &amp; Preto, 2013)" }, "properties" : { "noteIndex" : 0 }, "schema" : "https://github.com/citation-style-language/schema/raw/master/csl-citation.json" }</w:instrText>
      </w:r>
      <w:r>
        <w:fldChar w:fldCharType="separate"/>
      </w:r>
      <w:r w:rsidRPr="005C1275">
        <w:rPr>
          <w:noProof/>
        </w:rPr>
        <w:t>(Dores &amp; Preto, 2013)</w:t>
      </w:r>
      <w:r>
        <w:fldChar w:fldCharType="end"/>
      </w:r>
      <w:r>
        <w:t>. Sacrificando-se o mensageiro, se preciso for.</w:t>
      </w:r>
    </w:p>
    <w:p w14:paraId="3CDBF735" w14:textId="71274012" w:rsidR="005C1275" w:rsidRDefault="00E30EE9" w:rsidP="00946F8D">
      <w:r>
        <w:lastRenderedPageBreak/>
        <w:t>As polícias</w:t>
      </w:r>
      <w:r w:rsidR="000025EB">
        <w:t xml:space="preserve"> comportam</w:t>
      </w:r>
      <w:r>
        <w:t>-se</w:t>
      </w:r>
      <w:r w:rsidR="000025EB">
        <w:t xml:space="preserve"> nos bairros populares </w:t>
      </w:r>
      <w:r w:rsidR="005C1275">
        <w:t>como em estado de guerrilha. De forma impensável para quem resida em</w:t>
      </w:r>
      <w:r w:rsidR="000025EB">
        <w:t xml:space="preserve"> bairros de classes média e superiores. Qualquer referência a tal estado de coisas é automaticamente entendida como uma </w:t>
      </w:r>
      <w:r w:rsidR="005C1275">
        <w:t xml:space="preserve">necessária </w:t>
      </w:r>
      <w:r w:rsidR="000025EB">
        <w:t xml:space="preserve">reacção do estado </w:t>
      </w:r>
      <w:r w:rsidR="00367BE9">
        <w:t xml:space="preserve">e das polícias </w:t>
      </w:r>
      <w:r w:rsidR="000025EB">
        <w:t xml:space="preserve">aos perigos que representam as partes baixas da sociedade. </w:t>
      </w:r>
    </w:p>
    <w:p w14:paraId="1A8F4E88" w14:textId="2C532499" w:rsidR="000025EB" w:rsidRDefault="005C1275" w:rsidP="00946F8D">
      <w:r>
        <w:t xml:space="preserve">O mecanismo de segredo social explica como a própria população alvo dos estigmas é levada a acreditar haver um problema consigo. </w:t>
      </w:r>
      <w:r w:rsidR="00E30EE9">
        <w:t>A</w:t>
      </w:r>
      <w:r w:rsidR="000025EB">
        <w:t xml:space="preserve"> culpa/vergonha de ficar do lado dos estigmatizados explica </w:t>
      </w:r>
      <w:r>
        <w:t>o silêncio dos testemunhos</w:t>
      </w:r>
      <w:r w:rsidR="000025EB">
        <w:t>.</w:t>
      </w:r>
      <w:r>
        <w:t xml:space="preserve"> Silêncio cuja violação será duramente, sacrificialmente, punida.</w:t>
      </w:r>
      <w:r w:rsidR="000025EB">
        <w:t xml:space="preserve"> Nem os trabalhadores sociais nem as vítimas têm oportunidade de apresentar </w:t>
      </w:r>
      <w:r w:rsidR="00E30EE9">
        <w:t xml:space="preserve">publicamente – nem sequer entre si – </w:t>
      </w:r>
      <w:r w:rsidR="000025EB">
        <w:t xml:space="preserve">a opressão policial. Se o fizerem, quando o fazem, são classificados como potenciais fora da lei, como as crianças e jovens são pre-delinquentes. </w:t>
      </w:r>
    </w:p>
    <w:p w14:paraId="0C983AEA" w14:textId="0A6E7AB7" w:rsidR="00265040" w:rsidRDefault="00190F0E" w:rsidP="00946F8D">
      <w:r>
        <w:t>As</w:t>
      </w:r>
      <w:r w:rsidR="00265040" w:rsidRPr="00946F8D">
        <w:t xml:space="preserve"> crianças,</w:t>
      </w:r>
      <w:r w:rsidR="00E427EC">
        <w:t xml:space="preserve"> desde a </w:t>
      </w:r>
      <w:r w:rsidR="00265040" w:rsidRPr="00946F8D">
        <w:t xml:space="preserve">idade pré-escolar, com idades de 4 anos, sentem a presença da polícia no bairro </w:t>
      </w:r>
      <w:r w:rsidR="00E427EC">
        <w:t>como uma ameaça. Q</w:t>
      </w:r>
      <w:r w:rsidR="00265040" w:rsidRPr="00946F8D">
        <w:t>uan</w:t>
      </w:r>
      <w:r w:rsidR="00E427EC">
        <w:t>d</w:t>
      </w:r>
      <w:r w:rsidR="00265040" w:rsidRPr="00946F8D">
        <w:t>o estão nas escolas</w:t>
      </w:r>
      <w:r w:rsidR="00E427EC">
        <w:t xml:space="preserve">, contam </w:t>
      </w:r>
      <w:r w:rsidR="00265040" w:rsidRPr="00946F8D">
        <w:t>os professores</w:t>
      </w:r>
      <w:r w:rsidR="00E427EC">
        <w:t xml:space="preserve">, obrigam-nos a </w:t>
      </w:r>
      <w:r w:rsidR="00265040" w:rsidRPr="00946F8D">
        <w:t>mudar o plano de actividades para um modo que os possa acalmar e tranquilizar</w:t>
      </w:r>
      <w:r w:rsidR="00E427EC">
        <w:t xml:space="preserve"> do estado de exaltação em que ficam</w:t>
      </w:r>
      <w:r>
        <w:t xml:space="preserve"> por saberem a polícia por perto</w:t>
      </w:r>
      <w:r w:rsidR="00265040" w:rsidRPr="00946F8D">
        <w:t xml:space="preserve">. </w:t>
      </w:r>
      <w:r w:rsidR="00E427EC">
        <w:t>D</w:t>
      </w:r>
      <w:r w:rsidR="00265040" w:rsidRPr="00946F8D">
        <w:t>esde tenra idade, milhares de crianças e jovens aprendem a ser humilhados no seu íntimo</w:t>
      </w:r>
      <w:r w:rsidR="00367BE9">
        <w:t>, em segredo</w:t>
      </w:r>
      <w:r w:rsidR="00265040" w:rsidRPr="00946F8D">
        <w:t xml:space="preserve">. Com consequências psicológicas </w:t>
      </w:r>
      <w:r w:rsidR="00E427EC">
        <w:t xml:space="preserve">e sociais </w:t>
      </w:r>
      <w:r w:rsidR="00265040" w:rsidRPr="00946F8D">
        <w:t xml:space="preserve">que estão por avaliar. </w:t>
      </w:r>
      <w:r>
        <w:t>Os</w:t>
      </w:r>
      <w:r w:rsidR="00265040" w:rsidRPr="00946F8D">
        <w:t xml:space="preserve"> sintomas de stress pós-traumático</w:t>
      </w:r>
      <w:r>
        <w:t xml:space="preserve"> foram </w:t>
      </w:r>
      <w:r w:rsidR="00265040" w:rsidRPr="00946F8D">
        <w:t xml:space="preserve">durante décadas simplesmente negados pelos militares, apesar das evidencias na vida dos veteranos. </w:t>
      </w:r>
      <w:r w:rsidR="00E427EC">
        <w:t xml:space="preserve">Sintomas que </w:t>
      </w:r>
      <w:r w:rsidR="00E30EE9">
        <w:t xml:space="preserve">não </w:t>
      </w:r>
      <w:r w:rsidR="00E427EC">
        <w:t xml:space="preserve">são estudados nas populações sujeitas à pressão policial quotidiana. </w:t>
      </w:r>
    </w:p>
    <w:p w14:paraId="1B7FE866" w14:textId="31DEF4F6" w:rsidR="00716DFB" w:rsidRDefault="00716DFB" w:rsidP="00716DFB">
      <w:pPr>
        <w:pStyle w:val="Cabealho1"/>
      </w:pPr>
      <w:r>
        <w:t>Os delinquentes</w:t>
      </w:r>
    </w:p>
    <w:p w14:paraId="4EDEFDC0" w14:textId="51A26309" w:rsidR="00ED3846" w:rsidRDefault="00317362" w:rsidP="00946F8D">
      <w:r>
        <w:t xml:space="preserve">Os pré-delinquentes são crianças e jovens abandonados à sua sorte. Observados pelos serviços sociais e policiais até que cometam um crime e, a partir daí, sejam sujeitos a tratamento penal. A maioria dos pobres beneficia de cuidados dos seus mais próximos. O que não os impede de serem sujeitos aos estigmas. Mas os </w:t>
      </w:r>
      <w:r w:rsidR="00367BE9">
        <w:t xml:space="preserve">cuidados </w:t>
      </w:r>
      <w:r>
        <w:t>protege</w:t>
      </w:r>
      <w:r w:rsidR="00367BE9">
        <w:t>-os</w:t>
      </w:r>
      <w:r>
        <w:t xml:space="preserve"> de cair nas malhas sociais ou policiais do estado. Os presos serão </w:t>
      </w:r>
      <w:r w:rsidR="00ED3846" w:rsidRPr="00946F8D">
        <w:t xml:space="preserve">pessoas socialmente isoladas e que, por isso, se tornam </w:t>
      </w:r>
      <w:r w:rsidR="00165231" w:rsidRPr="00946F8D">
        <w:t xml:space="preserve">de tal modo </w:t>
      </w:r>
      <w:r w:rsidR="00ED3846" w:rsidRPr="00946F8D">
        <w:t>frágeis perante os tribunais criminais</w:t>
      </w:r>
      <w:r w:rsidR="00165231" w:rsidRPr="00946F8D">
        <w:t xml:space="preserve"> que a </w:t>
      </w:r>
      <w:r w:rsidR="00716DFB" w:rsidRPr="00946F8D">
        <w:t>estes pode</w:t>
      </w:r>
      <w:r w:rsidR="00165231" w:rsidRPr="00946F8D">
        <w:t xml:space="preserve"> não restar outra solução senão condená-las</w:t>
      </w:r>
      <w:r w:rsidR="00ED3846" w:rsidRPr="00946F8D">
        <w:t>?</w:t>
      </w:r>
    </w:p>
    <w:p w14:paraId="5A22312C" w14:textId="394483CD" w:rsidR="00716DFB" w:rsidRDefault="00716DFB" w:rsidP="00716DFB">
      <w:pPr>
        <w:jc w:val="center"/>
      </w:pPr>
      <w:r>
        <w:t xml:space="preserve">Figura 2. Maior população prisional do mundo </w:t>
      </w:r>
      <w:r w:rsidR="00E30EE9">
        <w:t>integrada nas</w:t>
      </w:r>
      <w:r>
        <w:t xml:space="preserve"> estatísticas da pobreza</w:t>
      </w:r>
      <w:r w:rsidR="00E30EE9">
        <w:t xml:space="preserve"> no país mais rico do mundo</w:t>
      </w:r>
    </w:p>
    <w:p w14:paraId="10F6DFF5" w14:textId="4C6345E6" w:rsidR="00716DFB" w:rsidRPr="00C31387" w:rsidRDefault="00716DFB" w:rsidP="00716DFB">
      <w:pPr>
        <w:jc w:val="center"/>
        <w:rPr>
          <w:lang w:val="fr-FR"/>
        </w:rPr>
      </w:pPr>
      <w:r w:rsidRPr="00716DFB">
        <w:rPr>
          <w:noProof/>
          <w:lang w:eastAsia="pt-PT"/>
        </w:rPr>
        <w:drawing>
          <wp:inline distT="0" distB="0" distL="0" distR="0" wp14:anchorId="68AC957E" wp14:editId="3FEFDF03">
            <wp:extent cx="4572000" cy="2743200"/>
            <wp:effectExtent l="0" t="0" r="0" b="0"/>
            <wp:docPr id="2" name="Gráfico 2">
              <a:extLst xmlns:a="http://schemas.openxmlformats.org/drawingml/2006/main">
                <a:ext uri="{FF2B5EF4-FFF2-40B4-BE49-F238E27FC236}">
                  <a16:creationId xmlns:a16="http://schemas.microsoft.com/office/drawing/2014/main" id="{9EE9AEC0-AEE1-4B4D-89C6-2F0F138C83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C31387">
        <w:rPr>
          <w:lang w:val="fr-FR"/>
        </w:rPr>
        <w:t>c</w:t>
      </w:r>
    </w:p>
    <w:p w14:paraId="38D12512" w14:textId="77777777" w:rsidR="00716DFB" w:rsidRPr="00716DFB" w:rsidRDefault="00716DFB" w:rsidP="00716DFB">
      <w:pPr>
        <w:spacing w:after="0" w:line="240" w:lineRule="auto"/>
        <w:textAlignment w:val="baseline"/>
        <w:rPr>
          <w:rFonts w:ascii="Times New Roman" w:eastAsia="Times New Roman" w:hAnsi="Times New Roman" w:cs="Times New Roman"/>
          <w:sz w:val="24"/>
          <w:szCs w:val="24"/>
          <w:lang w:val="fr-FR" w:eastAsia="pt-PT"/>
        </w:rPr>
      </w:pPr>
      <w:r w:rsidRPr="00716DFB">
        <w:rPr>
          <w:rFonts w:ascii="Arial" w:eastAsiaTheme="minorEastAsia" w:hAnsi="Arial"/>
          <w:color w:val="000000" w:themeColor="text1"/>
          <w:kern w:val="24"/>
          <w:sz w:val="16"/>
          <w:szCs w:val="16"/>
          <w:lang w:val="fr-FR" w:eastAsia="pt-PT"/>
        </w:rPr>
        <w:lastRenderedPageBreak/>
        <w:t xml:space="preserve">Source: https://talkpoverty.org/poverty/ </w:t>
      </w:r>
    </w:p>
    <w:p w14:paraId="7A720FD1" w14:textId="77777777" w:rsidR="00716DFB" w:rsidRPr="00C31387" w:rsidRDefault="00716DFB" w:rsidP="00946F8D">
      <w:pPr>
        <w:rPr>
          <w:lang w:val="fr-FR"/>
        </w:rPr>
      </w:pPr>
    </w:p>
    <w:p w14:paraId="3FF8CEDF" w14:textId="5DE62381" w:rsidR="00227072" w:rsidRPr="00946F8D" w:rsidRDefault="00227072" w:rsidP="00946F8D">
      <w:r w:rsidRPr="00946F8D">
        <w:t xml:space="preserve">Os trabalhadores sociais podem acalmar as crianças, os jovens e os adultos. Podem mesmo tentar abrir caminhos de integração social para eles, recuperando a imagem dos bairros estigmatizados ou organizando formas individuais de algumas das pessoas que conhecem poderem escapar do sequestro urbano em que se encontram. Na condição de jamais porem em causa a banal política estigmatizante do sequestro de populações nas malhas urbanas exploradas pela especulação.  A liberdade da especulação é a prisão das populações </w:t>
      </w:r>
      <w:r w:rsidR="00DD5179">
        <w:fldChar w:fldCharType="begin" w:fldLock="1"/>
      </w:r>
      <w:r w:rsidR="007F40F3">
        <w:instrText>ADDIN CSL_CITATION { "citationItems" : [ { "id" : "ITEM-1", "itemData" : { "author" : [ { "dropping-particle" : "", "family" : "Cunha", "given" : "Manuela Ivone", "non-dropping-particle" : "", "parse-names" : false, "suffix" : "" } ], "id" : "ITEM-1", "issued" : { "date-parts" : [ [ "2002" ] ] }, "publisher" : "Fim de S\u00e9culo", "publisher-place" : "Lisboa", "title" : "Entre o Bairro e a Pris\u00e3o: Tr\u00e1ficos e Trajectos", "type" : "book" }, "uris" : [ "http://www.mendeley.com/documents/?uuid=db7a2039-606f-474a-b0cc-cb8000c9c6b3" ] } ], "mendeley" : { "formattedCitation" : "(Cunha, 2002)", "plainTextFormattedCitation" : "(Cunha, 2002)", "previouslyFormattedCitation" : "(Cunha, 2002)" }, "properties" : { "noteIndex" : 0 }, "schema" : "https://github.com/citation-style-language/schema/raw/master/csl-citation.json" }</w:instrText>
      </w:r>
      <w:r w:rsidR="00DD5179">
        <w:fldChar w:fldCharType="separate"/>
      </w:r>
      <w:r w:rsidR="00DD5179" w:rsidRPr="00DD5179">
        <w:rPr>
          <w:noProof/>
        </w:rPr>
        <w:t>(Cunha, 2002)</w:t>
      </w:r>
      <w:r w:rsidR="00DD5179">
        <w:fldChar w:fldCharType="end"/>
      </w:r>
      <w:r w:rsidRPr="00946F8D">
        <w:t xml:space="preserve">. </w:t>
      </w:r>
    </w:p>
    <w:p w14:paraId="61295167" w14:textId="1C2A7AAA" w:rsidR="00BE3742" w:rsidRPr="00946F8D" w:rsidRDefault="00BE3742" w:rsidP="00946F8D">
      <w:r w:rsidRPr="00946F8D">
        <w:t xml:space="preserve">Tal como no tempo dos Bandeirantes, exploradores das minas brasileiras, </w:t>
      </w:r>
      <w:r w:rsidR="00227072" w:rsidRPr="00946F8D">
        <w:t>o</w:t>
      </w:r>
      <w:r w:rsidRPr="00946F8D">
        <w:t xml:space="preserve"> desrespeito pelas populações autóctones não tinha reflexo possível em condenações </w:t>
      </w:r>
      <w:r w:rsidR="00555A0B" w:rsidRPr="00946F8D">
        <w:t>judiciais</w:t>
      </w:r>
      <w:r w:rsidR="00227072" w:rsidRPr="00946F8D">
        <w:t>. A condenação formal de</w:t>
      </w:r>
      <w:r w:rsidRPr="00946F8D">
        <w:t xml:space="preserve"> tais práticas</w:t>
      </w:r>
      <w:r w:rsidR="00227072" w:rsidRPr="00946F8D">
        <w:t xml:space="preserve"> simplesmente era letra morta</w:t>
      </w:r>
      <w:r w:rsidRPr="00946F8D">
        <w:t xml:space="preserve">. </w:t>
      </w:r>
      <w:r w:rsidR="00555A0B" w:rsidRPr="00946F8D">
        <w:t>O estado não tinha força para impor comportamentos sociais</w:t>
      </w:r>
      <w:r w:rsidR="00DD5179">
        <w:t xml:space="preserve"> aos seus aliados exploradores</w:t>
      </w:r>
      <w:r w:rsidR="00555A0B" w:rsidRPr="00946F8D">
        <w:t>. Concentrava-se em cobrar</w:t>
      </w:r>
      <w:r w:rsidR="00367BE9">
        <w:t xml:space="preserve">-lhes </w:t>
      </w:r>
      <w:r w:rsidR="00555A0B" w:rsidRPr="00946F8D">
        <w:t>impostos</w:t>
      </w:r>
      <w:r w:rsidR="00DD5179">
        <w:t xml:space="preserve">, </w:t>
      </w:r>
      <w:r w:rsidR="00555A0B" w:rsidRPr="00946F8D">
        <w:t xml:space="preserve">o melhor possível. </w:t>
      </w:r>
      <w:r w:rsidR="00DD5179">
        <w:t>O que corresponde ainda à atitude dos municípios actuais</w:t>
      </w:r>
      <w:r w:rsidR="002503D8">
        <w:t>. Por exemplo, quando</w:t>
      </w:r>
      <w:r w:rsidR="00DD5179">
        <w:t xml:space="preserve"> diferenciam os serviços urbanos de limpeza e manutenção, conforme o </w:t>
      </w:r>
      <w:r w:rsidR="002503D8">
        <w:t xml:space="preserve">volume de impostos pagos por </w:t>
      </w:r>
      <w:r w:rsidR="00DD5179">
        <w:t>cada zona residencial.</w:t>
      </w:r>
    </w:p>
    <w:p w14:paraId="2F143C54" w14:textId="3CC14BE6" w:rsidR="00185A12" w:rsidRDefault="00555A0B" w:rsidP="00946F8D">
      <w:r w:rsidRPr="00946F8D">
        <w:t xml:space="preserve">Como explicou um autarca português, </w:t>
      </w:r>
      <w:r w:rsidR="00185A12">
        <w:t>o mau aspecto das ruas dos bairros populares, por falta de manutenção, decorre do</w:t>
      </w:r>
      <w:r w:rsidRPr="00946F8D">
        <w:t xml:space="preserve"> pouco ou escasso imposto </w:t>
      </w:r>
      <w:r w:rsidR="00185A12">
        <w:t>recebido pel</w:t>
      </w:r>
      <w:r w:rsidRPr="00946F8D">
        <w:t>a autarquia</w:t>
      </w:r>
      <w:r w:rsidR="00185A12">
        <w:t xml:space="preserve">. </w:t>
      </w:r>
      <w:r w:rsidR="00227072" w:rsidRPr="00946F8D">
        <w:t>Mante</w:t>
      </w:r>
      <w:r w:rsidR="00185A12">
        <w:t>r</w:t>
      </w:r>
      <w:r w:rsidR="00227072" w:rsidRPr="00946F8D">
        <w:t xml:space="preserve"> o mau aspecto </w:t>
      </w:r>
      <w:r w:rsidR="00185A12">
        <w:t xml:space="preserve">da pobreza </w:t>
      </w:r>
      <w:r w:rsidR="00227072" w:rsidRPr="00946F8D">
        <w:t>parece aceitável</w:t>
      </w:r>
      <w:r w:rsidR="00E73E9C" w:rsidRPr="00946F8D">
        <w:t xml:space="preserve"> a</w:t>
      </w:r>
      <w:r w:rsidR="00185A12">
        <w:t xml:space="preserve"> alguns</w:t>
      </w:r>
      <w:r w:rsidR="00E73E9C" w:rsidRPr="00946F8D">
        <w:t xml:space="preserve"> autarcas – e aos seus constituintes</w:t>
      </w:r>
      <w:r w:rsidR="00185A12">
        <w:t>. N</w:t>
      </w:r>
      <w:r w:rsidR="00227072" w:rsidRPr="00946F8D">
        <w:t xml:space="preserve">ão </w:t>
      </w:r>
      <w:r w:rsidR="00E73E9C" w:rsidRPr="00946F8D">
        <w:t>sente</w:t>
      </w:r>
      <w:r w:rsidR="00185A12">
        <w:t>m</w:t>
      </w:r>
      <w:r w:rsidR="00227072" w:rsidRPr="00946F8D">
        <w:t xml:space="preserve"> vergonha </w:t>
      </w:r>
      <w:r w:rsidR="00367BE9">
        <w:t xml:space="preserve">por </w:t>
      </w:r>
      <w:r w:rsidR="00185A12">
        <w:t xml:space="preserve">reproduzirem </w:t>
      </w:r>
      <w:r w:rsidR="00227072" w:rsidRPr="00946F8D">
        <w:t>estigma</w:t>
      </w:r>
      <w:r w:rsidR="00367BE9">
        <w:t>s</w:t>
      </w:r>
      <w:r w:rsidR="00185A12">
        <w:t>. Acham isso normal.</w:t>
      </w:r>
    </w:p>
    <w:p w14:paraId="4D38A284" w14:textId="77777777" w:rsidR="00185A12" w:rsidRDefault="00185A12" w:rsidP="00946F8D">
      <w:r>
        <w:t xml:space="preserve">Há uma </w:t>
      </w:r>
      <w:r w:rsidR="00227072" w:rsidRPr="00946F8D">
        <w:t>redu</w:t>
      </w:r>
      <w:r>
        <w:t xml:space="preserve">ção dos pobres aos respectivos corpos (definição de Reemtsma sobre o que é violência). As suas palavras, como a denúncia das violências de que são vítimas, não só são desvalorizadas, como são fortemente repudiadas e, eventualmente, retaliadas com intensificação do mesmo tipo de repressão denunciada. Para mostrar quem manda. </w:t>
      </w:r>
    </w:p>
    <w:p w14:paraId="18414FE2" w14:textId="42251C68" w:rsidR="007F40F3" w:rsidRDefault="00185A12" w:rsidP="00946F8D">
      <w:r>
        <w:t xml:space="preserve">Na prática, </w:t>
      </w:r>
      <w:r w:rsidR="00227072" w:rsidRPr="00946F8D">
        <w:t xml:space="preserve">a acção </w:t>
      </w:r>
      <w:r>
        <w:t xml:space="preserve">social dos pobres é reduzida à acção dos respectivos </w:t>
      </w:r>
      <w:r w:rsidR="00227072" w:rsidRPr="00946F8D">
        <w:t>corpo</w:t>
      </w:r>
      <w:r>
        <w:t>s</w:t>
      </w:r>
      <w:r w:rsidR="00227072" w:rsidRPr="00946F8D">
        <w:t xml:space="preserve">. </w:t>
      </w:r>
      <w:r w:rsidR="00E73E9C" w:rsidRPr="00946F8D">
        <w:t xml:space="preserve">A violência dos mais pobres é, </w:t>
      </w:r>
      <w:r>
        <w:t>de facto</w:t>
      </w:r>
      <w:r w:rsidR="00E73E9C" w:rsidRPr="00946F8D">
        <w:t xml:space="preserve">, sobretudo física </w:t>
      </w:r>
      <w:r w:rsidR="00E73E9C" w:rsidRPr="00946F8D">
        <w:fldChar w:fldCharType="begin" w:fldLock="1"/>
      </w:r>
      <w:r w:rsidR="007F40F3">
        <w:instrText>ADDIN CSL_CITATION { "citationItems" : [ { "id" : "ITEM-1", "itemData" : { "abstract" : "93-95 fam\u00edlia moderna. 93 \u00abThe American family and the American home are perhaps as or more violent than any other single American institution or setting (with the exception of the military, and only in time of war)\u00bb 117 pobres usam violencia f\u00edsica", "author" : [ { "dropping-particle" : "", "family" : "Almeida", "given" : "Ana Nunes", "non-dropping-particle" : "", "parse-names" : false, "suffix" : "" }, { "dropping-particle" : "", "family" : "Andr\u00e9", "given" : "Isabel Margarida", "non-dropping-particle" : "", "parse-names" : false, "suffix" : "" }, { "dropping-particle" : "de", "family" : "Almeida", "given" : "Helena Nunes", "non-dropping-particle" : "", "parse-names" : false, "suffix" : "" } ], "container-title" : "An\u00e1lise Social", "id" : "ITEM-1", "issue" : "150", "issued" : { "date-parts" : [ [ "1999" ] ] }, "page" : "91-121", "title" : "Sombras e marcas, os maus tratos \u00e0s crian\u00e7as na fam\u00edlia", "type" : "article-journal" }, "uris" : [ "http://www.mendeley.com/documents/?uuid=b9a74b41-5d28-4cd1-99c2-a6170d6c24a7" ] } ], "mendeley" : { "formattedCitation" : "(Almeida, Andr\u00e9, &amp; Almeida, 1999)", "manualFormatting" : "(Almeida, Andr\u00e9, &amp; Almeida, 1999:117)", "plainTextFormattedCitation" : "(Almeida, Andr\u00e9, &amp; Almeida, 1999)", "previouslyFormattedCitation" : "(Almeida, Andr\u00e9, &amp; Almeida, 1999)" }, "properties" : { "noteIndex" : 0 }, "schema" : "https://github.com/citation-style-language/schema/raw/master/csl-citation.json" }</w:instrText>
      </w:r>
      <w:r w:rsidR="00E73E9C" w:rsidRPr="00946F8D">
        <w:fldChar w:fldCharType="separate"/>
      </w:r>
      <w:r w:rsidR="00E73E9C" w:rsidRPr="00946F8D">
        <w:rPr>
          <w:noProof/>
        </w:rPr>
        <w:t>(Almeida, André, &amp; Almeida, 1999</w:t>
      </w:r>
      <w:r w:rsidR="007F40F3">
        <w:rPr>
          <w:noProof/>
        </w:rPr>
        <w:t>:117</w:t>
      </w:r>
      <w:r w:rsidR="00E73E9C" w:rsidRPr="00946F8D">
        <w:rPr>
          <w:noProof/>
        </w:rPr>
        <w:t>)</w:t>
      </w:r>
      <w:r w:rsidR="00E73E9C" w:rsidRPr="00946F8D">
        <w:fldChar w:fldCharType="end"/>
      </w:r>
      <w:r w:rsidR="00E73E9C" w:rsidRPr="00946F8D">
        <w:t xml:space="preserve">. </w:t>
      </w:r>
      <w:r w:rsidR="007F40F3">
        <w:t>V</w:t>
      </w:r>
      <w:r w:rsidR="00BD2D14" w:rsidRPr="00946F8D">
        <w:t xml:space="preserve">iolência </w:t>
      </w:r>
      <w:r w:rsidR="007F40F3">
        <w:t xml:space="preserve">directa usada face à inoperância dos mecanismos de gestão de conflitos disponíveis para outras classes sociais. Violência </w:t>
      </w:r>
      <w:r w:rsidR="00BD2D14" w:rsidRPr="00946F8D">
        <w:t xml:space="preserve">também provocada sistematicamente. </w:t>
      </w:r>
      <w:r w:rsidR="00CA0DB1">
        <w:t>P</w:t>
      </w:r>
      <w:r w:rsidR="007F40F3">
        <w:t xml:space="preserve">rovocação, como contrafogo, para fazer sair da toca aqueles que possam vir a liderar movimentos de rebelião contra o </w:t>
      </w:r>
      <w:r w:rsidR="007F40F3" w:rsidRPr="007F40F3">
        <w:rPr>
          <w:i/>
        </w:rPr>
        <w:t>status quo</w:t>
      </w:r>
      <w:r w:rsidR="00CA0DB1">
        <w:t>.</w:t>
      </w:r>
    </w:p>
    <w:p w14:paraId="5EA4D77D" w14:textId="7DAB223F" w:rsidR="007F40F3" w:rsidRDefault="00E73E9C" w:rsidP="00946F8D">
      <w:r w:rsidRPr="00946F8D">
        <w:t>Os mais educados</w:t>
      </w:r>
      <w:r w:rsidR="00BD2D14" w:rsidRPr="00946F8D">
        <w:t>, além de não estarem sujeitos a tais provocações,</w:t>
      </w:r>
      <w:r w:rsidRPr="00946F8D">
        <w:t xml:space="preserve"> </w:t>
      </w:r>
      <w:r w:rsidR="00BD2D14" w:rsidRPr="00946F8D">
        <w:t>e terem u</w:t>
      </w:r>
      <w:r w:rsidR="007F40F3">
        <w:t>ma relação com as polícias de mú</w:t>
      </w:r>
      <w:r w:rsidR="00BD2D14" w:rsidRPr="00946F8D">
        <w:t xml:space="preserve">tua protecção, </w:t>
      </w:r>
      <w:r w:rsidRPr="00946F8D">
        <w:t xml:space="preserve">aprendem </w:t>
      </w:r>
      <w:r w:rsidR="00BD2D14" w:rsidRPr="00946F8D">
        <w:t xml:space="preserve">a sublimar </w:t>
      </w:r>
      <w:r w:rsidR="00CA0DB1" w:rsidRPr="00946F8D">
        <w:t xml:space="preserve">a violência </w:t>
      </w:r>
      <w:r w:rsidR="00BD2D14" w:rsidRPr="00946F8D">
        <w:t>em palavras e actos simbólicos</w:t>
      </w:r>
      <w:r w:rsidR="007F40F3">
        <w:t>. Na medida em que sabem como usar e valorizar os mundos virtuais – profissionais, activistas, políticos e outros</w:t>
      </w:r>
      <w:r w:rsidR="00BD2D14" w:rsidRPr="00946F8D">
        <w:t xml:space="preserve"> </w:t>
      </w:r>
      <w:r w:rsidR="007F40F3">
        <w:t xml:space="preserve">– </w:t>
      </w:r>
      <w:r w:rsidRPr="00946F8D">
        <w:t xml:space="preserve">e </w:t>
      </w:r>
      <w:r w:rsidR="007F40F3">
        <w:t xml:space="preserve">dar prioridade àquilo que pode obter resultados negociados, </w:t>
      </w:r>
      <w:r w:rsidR="00CA0DB1">
        <w:t xml:space="preserve">sem violar </w:t>
      </w:r>
      <w:r w:rsidR="007F40F3">
        <w:t>os segredos sociais</w:t>
      </w:r>
      <w:r w:rsidR="00CA0DB1">
        <w:t>, a mentira dos políticos</w:t>
      </w:r>
      <w:r w:rsidRPr="00946F8D">
        <w:t xml:space="preserve">. </w:t>
      </w:r>
      <w:r w:rsidR="00CA0DB1">
        <w:t>Estes, por sua vez, precisam de manter</w:t>
      </w:r>
      <w:r w:rsidR="00317362">
        <w:t xml:space="preserve"> </w:t>
      </w:r>
      <w:r w:rsidR="00C52FBC">
        <w:t>uma reserva social onde se podem criar e procurar bodes expiatórios, sempre que for preciso.</w:t>
      </w:r>
    </w:p>
    <w:p w14:paraId="7988DF42" w14:textId="2A0C1D99" w:rsidR="002503D8" w:rsidRDefault="007F40F3" w:rsidP="00946F8D">
      <w:r>
        <w:t>Na reunião sobre violência policial acima referida, o único jovem do bairro que se pronunciou perguntou que esperança poderia ter de ver invertida a situação</w:t>
      </w:r>
      <w:r w:rsidR="00CA0DB1">
        <w:t>,</w:t>
      </w:r>
      <w:r>
        <w:t xml:space="preserve"> se os discursos dos </w:t>
      </w:r>
      <w:r w:rsidR="00CA0DB1">
        <w:t>activistas</w:t>
      </w:r>
      <w:r>
        <w:t xml:space="preserve"> presentes referiam, por um lado, a impunidade da violação das leis por parte dos policias, a cumplicidade das suas chefias e das instituições judiciais e políticas, e, por outro lado, o combate proposto era enviar às autoridades competentes denúncias sobre caso</w:t>
      </w:r>
      <w:r w:rsidR="002447DF">
        <w:t>s</w:t>
      </w:r>
      <w:r>
        <w:t xml:space="preserve"> concretos</w:t>
      </w:r>
      <w:r w:rsidR="002503D8">
        <w:t xml:space="preserve"> de abuso de autoridade?</w:t>
      </w:r>
    </w:p>
    <w:p w14:paraId="5D6503B1" w14:textId="27B58FED" w:rsidR="00ED3846" w:rsidRPr="00946F8D" w:rsidRDefault="00E4592E" w:rsidP="00946F8D">
      <w:r w:rsidRPr="00946F8D">
        <w:t xml:space="preserve">Como explicou Elias </w:t>
      </w:r>
      <w:r w:rsidRPr="00946F8D">
        <w:fldChar w:fldCharType="begin" w:fldLock="1"/>
      </w:r>
      <w:r w:rsidR="003A7B5E" w:rsidRPr="00946F8D">
        <w:instrText>ADDIN CSL_CITATION { "citationItems" : [ { "id" : "ITEM-1", "itemData" : { "abstract" : "cenas da vida de um cavaleiro 239-250", "author" : [ { "dropping-particle" : "", "family" : "Elias", "given" : "Norbert", "non-dropping-particle" : "", "parse-names" : false, "suffix" : "" } ], "edition" : "1\u00aa edi\u00e7\u00e3o", "id" : "ITEM-1", "issued" : { "date-parts" : [ [ "1990" ] ] }, "publisher" : "D. Quixote", "publisher-place" : "Lisboa", "title" : "O Processo Civilizacional (Vol I e II)", "type" : "book" }, "suppress-author" : 1, "uris" : [ "http://www.mendeley.com/documents/?uuid=6bd17800-ae0b-4b40-8f75-fe9e10fc358c" ] } ], "mendeley" : { "formattedCitation" : "(1990)", "plainTextFormattedCitation" : "(1990)", "previouslyFormattedCitation" : "(1990)" }, "properties" : { "noteIndex" : 0 }, "schema" : "https://github.com/citation-style-language/schema/raw/master/csl-citation.json" }</w:instrText>
      </w:r>
      <w:r w:rsidRPr="00946F8D">
        <w:fldChar w:fldCharType="separate"/>
      </w:r>
      <w:r w:rsidRPr="00946F8D">
        <w:rPr>
          <w:noProof/>
        </w:rPr>
        <w:t>(1990)</w:t>
      </w:r>
      <w:r w:rsidRPr="00946F8D">
        <w:fldChar w:fldCharType="end"/>
      </w:r>
      <w:r w:rsidRPr="00946F8D">
        <w:t>, a história dos últimos séculos, a civilização ocidental, favoreceu os sentimentos incorporados de repugnância das pessoas civilizadas perante a violência</w:t>
      </w:r>
      <w:r w:rsidR="00F35ADF" w:rsidRPr="00946F8D">
        <w:t>; a</w:t>
      </w:r>
      <w:r w:rsidR="00917BC3" w:rsidRPr="00946F8D">
        <w:t xml:space="preserve"> </w:t>
      </w:r>
      <w:r w:rsidR="00917BC3" w:rsidRPr="00946F8D">
        <w:lastRenderedPageBreak/>
        <w:t>violência física</w:t>
      </w:r>
      <w:r w:rsidR="00F35ADF" w:rsidRPr="00946F8D">
        <w:t>.</w:t>
      </w:r>
      <w:r w:rsidRPr="00946F8D">
        <w:t xml:space="preserve"> Na Idade Média, a vida dos camponeses era irrelevante para as classes dominantes. </w:t>
      </w:r>
      <w:r w:rsidR="00F35ADF" w:rsidRPr="00946F8D">
        <w:t>Havia</w:t>
      </w:r>
      <w:r w:rsidRPr="00946F8D">
        <w:t xml:space="preserve"> ordens sociais diferentes. Nenhum cavaleiro ou cortesã ficaria melindrado por ver ou mesmo fotografar nas paredes do seu castelo o sacrifício de quem fosse condenado à forca ou de quem estivesse abandonado à sua sorte nos caminhos. Nenhuma responsabilidade </w:t>
      </w:r>
      <w:r w:rsidR="00917BC3" w:rsidRPr="00946F8D">
        <w:t>li</w:t>
      </w:r>
      <w:r w:rsidRPr="00946F8D">
        <w:t xml:space="preserve">gava a sociedade senhorial à sorte dos burgueses e, sobretudo, </w:t>
      </w:r>
      <w:r w:rsidR="00F35ADF" w:rsidRPr="00946F8D">
        <w:t xml:space="preserve">à </w:t>
      </w:r>
      <w:r w:rsidRPr="00946F8D">
        <w:t xml:space="preserve">dos camponeses ou trabalhadores. A evolução moderna trouxe-nos a outras configurações sociais. </w:t>
      </w:r>
      <w:r w:rsidR="00917BC3" w:rsidRPr="00946F8D">
        <w:t>Hoje, t</w:t>
      </w:r>
      <w:r w:rsidRPr="00946F8D">
        <w:t xml:space="preserve">odos </w:t>
      </w:r>
      <w:r w:rsidR="00F35ADF" w:rsidRPr="00946F8D">
        <w:t>os adultos</w:t>
      </w:r>
      <w:r w:rsidRPr="00946F8D">
        <w:t xml:space="preserve"> somos formalmente iguais perante a lei, excepto os estrangeiros. E a todos se reconhecem direitos de sobrevivência e de participação cívica. Porém, </w:t>
      </w:r>
      <w:r w:rsidR="00F35ADF" w:rsidRPr="00946F8D">
        <w:t>direitos</w:t>
      </w:r>
      <w:r w:rsidRPr="00946F8D">
        <w:t xml:space="preserve"> desrespeitados na prática. Ou, dito de outra maneira, sem que as sociedades modernas tenham conseguido </w:t>
      </w:r>
      <w:r w:rsidR="00917BC3" w:rsidRPr="00946F8D">
        <w:t xml:space="preserve">(ou queiram) </w:t>
      </w:r>
      <w:r w:rsidR="00C1133A" w:rsidRPr="00946F8D">
        <w:t>cumprir</w:t>
      </w:r>
      <w:r w:rsidR="00917BC3" w:rsidRPr="00946F8D">
        <w:t>,</w:t>
      </w:r>
      <w:r w:rsidR="00C1133A" w:rsidRPr="00946F8D">
        <w:t xml:space="preserve"> na prática</w:t>
      </w:r>
      <w:r w:rsidR="00917BC3" w:rsidRPr="00946F8D">
        <w:t>,</w:t>
      </w:r>
      <w:r w:rsidR="00C1133A" w:rsidRPr="00946F8D">
        <w:t xml:space="preserve"> essas determinações legais.</w:t>
      </w:r>
      <w:r w:rsidR="00917BC3" w:rsidRPr="00946F8D">
        <w:t xml:space="preserve"> </w:t>
      </w:r>
    </w:p>
    <w:p w14:paraId="5B163C2C" w14:textId="2CA78761" w:rsidR="006A5CF0" w:rsidRDefault="00C1133A" w:rsidP="00946F8D">
      <w:r w:rsidRPr="00946F8D">
        <w:t>A repugnância crescentemente sentida contra a exposição da violência não tem sido suficiente para abolir a violência.</w:t>
      </w:r>
      <w:r w:rsidR="006A5CF0">
        <w:t xml:space="preserve"> Essa repugnância é socialmente dirigida pelos estigmas contra as classes desqualificadas, tomadas simbolicamente como causas da violência. Merton </w:t>
      </w:r>
      <w:r w:rsidR="006A5CF0">
        <w:fldChar w:fldCharType="begin" w:fldLock="1"/>
      </w:r>
      <w:r w:rsidR="00CA0DB1">
        <w:instrText>ADDIN CSL_CITATION { "citationItems" : [ { "id" : "ITEM-1", "itemData" : { "author" : [ { "dropping-particle" : "", "family" : "Merton", "given" : "Robert K.", "non-dropping-particle" : "", "parse-names" : false, "suffix" : "" } ], "container-title" : "Sociologia - Teoria e Estrutura", "id" : "ITEM-1", "issued" : { "date-parts" : [ [ "1970" ] ] }, "page" : "203-233", "publisher" : "Mestre Jou", "publisher-place" : "S. Paulo", "title" : "Estrutura social e Anomia", "type" : "chapter" }, "uris" : [ "http://www.mendeley.com/documents/?uuid=5185e994-4e88-433f-a55d-e369a7da40d5" ] } ], "mendeley" : { "formattedCitation" : "(Merton, 1970)", "manualFormatting" : "(1970)", "plainTextFormattedCitation" : "(Merton, 1970)", "previouslyFormattedCitation" : "(Merton, 1970)" }, "properties" : { "noteIndex" : 0 }, "schema" : "https://github.com/citation-style-language/schema/raw/master/csl-citation.json" }</w:instrText>
      </w:r>
      <w:r w:rsidR="006A5CF0">
        <w:fldChar w:fldCharType="separate"/>
      </w:r>
      <w:r w:rsidR="006A5CF0" w:rsidRPr="006A5CF0">
        <w:rPr>
          <w:noProof/>
        </w:rPr>
        <w:t>(1970)</w:t>
      </w:r>
      <w:r w:rsidR="006A5CF0">
        <w:fldChar w:fldCharType="end"/>
      </w:r>
      <w:r w:rsidR="006A5CF0">
        <w:t xml:space="preserve">, por exemplo, explica a maior protensão dos pobres para o crime por falta de recursos para satisfazer as necessidades decorrentes da partilha generalizada dos padrões de consumo. Reforça com credibilidade científica o estigma moderno, particularmente vivo nos EUA: a pobreza seria </w:t>
      </w:r>
      <w:r w:rsidR="00C52FBC">
        <w:t>criminógena. Merton</w:t>
      </w:r>
      <w:r w:rsidR="006A5CF0">
        <w:t xml:space="preserve"> ignorou que os maiores ladrões da história, capazes de causar a morte de milhares de pessoas e afectar a vida de milhões, eram po</w:t>
      </w:r>
      <w:r w:rsidR="00A03139">
        <w:t>d</w:t>
      </w:r>
      <w:r w:rsidR="006A5CF0">
        <w:t xml:space="preserve">res de ricos e </w:t>
      </w:r>
      <w:r w:rsidR="00A03139">
        <w:t>foi</w:t>
      </w:r>
      <w:r w:rsidR="006A5CF0">
        <w:t xml:space="preserve"> o poder</w:t>
      </w:r>
      <w:r w:rsidR="00A03139">
        <w:t>,</w:t>
      </w:r>
      <w:r w:rsidR="006A5CF0">
        <w:t xml:space="preserve"> e não o consumo</w:t>
      </w:r>
      <w:r w:rsidR="00A03139">
        <w:t>,</w:t>
      </w:r>
      <w:r w:rsidR="006A5CF0">
        <w:t xml:space="preserve"> aquilo que os extasiou.</w:t>
      </w:r>
    </w:p>
    <w:p w14:paraId="3A146752" w14:textId="4F8FE11A" w:rsidR="00C1133A" w:rsidRPr="00946F8D" w:rsidRDefault="00A03139" w:rsidP="00946F8D">
      <w:r>
        <w:t>A</w:t>
      </w:r>
      <w:r w:rsidR="00917BC3" w:rsidRPr="00946F8D">
        <w:t xml:space="preserve">s ciências sociais </w:t>
      </w:r>
      <w:r>
        <w:t>têm-</w:t>
      </w:r>
      <w:r w:rsidRPr="00946F8D">
        <w:t xml:space="preserve">se </w:t>
      </w:r>
      <w:r w:rsidR="00917BC3" w:rsidRPr="00946F8D">
        <w:t xml:space="preserve">retraído de tratar </w:t>
      </w:r>
      <w:r>
        <w:t>a violência n</w:t>
      </w:r>
      <w:r w:rsidR="00917BC3" w:rsidRPr="00946F8D">
        <w:t xml:space="preserve">a ordem vigente </w:t>
      </w:r>
      <w:r w:rsidR="00917BC3" w:rsidRPr="00946F8D">
        <w:fldChar w:fldCharType="begin" w:fldLock="1"/>
      </w:r>
      <w:r w:rsidR="00C52FBC">
        <w:instrText>ADDIN CSL_CITATION { "citationItems" : [ { "id" : "ITEM-1", "itemData" : { "author" : [ { "dropping-particle" : "", "family" : "Hirschman", "given" : "Albert O.", "non-dropping-particle" : "", "parse-names" : false, "suffix" : "" } ], "id" : "ITEM-1", "issued" : { "date-parts" : [ [ "1997" ] ] }, "publisher" : "Biz\u00e2ncio", "publisher-place" : "Lisboa", "title" : "As Paix\u00f5es e os Interesses", "type" : "book" }, "uris" : [ "http://www.mendeley.com/documents/?uuid=3c27be27-3dc0-4235-aa89-2b93ef9ce0fb" ] }, { "id" : "ITEM-2", "itemData" : { "abstract" : "17 falta de violencia na TS", "author" : [ { "dropping-particle" : "", "family" : "Male\u0161evi\u0107", "given" : "Sini\u0161a", "non-dropping-particle" : "", "parse-names" : false, "suffix" : "" } ], "id" : "ITEM-2", "issued" : { "date-parts" : [ [ "2010" ] ] }, "publisher" : "Cambridge University Press", "publisher-place" : "Cambridge", "title" : "The Sociology of War and Violence", "type" : "book" }, "uris" : [ "http://www.mendeley.com/documents/?uuid=dfd358a9-a9a6-4f2e-8daa-af66850bf367" ] }, { "id" : "ITEM-3", "itemData" : { "abstract" : "Na p\u00e1gina 281, j\u00e1 no fim do livro, Wieviorka escreve: \u201cEste livro n\u00e3o trata da viol\u00eancia do Estado\u201d. v\u00edtimas 81-108 violencia tabu desde anos 80 :68", "author" : [ { "dropping-particle" : "", "family" : "Wieviorka", "given" : "Michel", "non-dropping-particle" : "", "parse-names" : false, "suffix" : "" } ], "id" : "ITEM-3", "issued" : { "date-parts" : [ [ "2005" ] ] }, "publisher" : "Hachette Litt\u00e9ratures", "publisher-place" : "Paris", "title" : "La Violence", "type" : "book" }, "uris" : [ "http://www.mendeley.com/documents/?uuid=f7a79246-79a4-45f6-b2df-5760b2f07c40" ] } ], "mendeley" : { "formattedCitation" : "(Hirschman, 1997; Male\u0161evi\u0107, 2010; Wieviorka, 2005)", "manualFormatting" : "(Male\u0161evi\u0107, 2010:17; Wieviorka, 2005:68)", "plainTextFormattedCitation" : "(Hirschman, 1997; Male\u0161evi\u0107, 2010; Wieviorka, 2005)", "previouslyFormattedCitation" : "(Hirschman, 1997; Male\u0161evi\u0107, 2010; Wieviorka, 2005)" }, "properties" : { "noteIndex" : 0 }, "schema" : "https://github.com/citation-style-language/schema/raw/master/csl-citation.json" }</w:instrText>
      </w:r>
      <w:r w:rsidR="00917BC3" w:rsidRPr="00946F8D">
        <w:fldChar w:fldCharType="separate"/>
      </w:r>
      <w:r w:rsidR="00C52FBC">
        <w:rPr>
          <w:noProof/>
        </w:rPr>
        <w:t>(</w:t>
      </w:r>
      <w:r w:rsidR="00917BC3" w:rsidRPr="00946F8D">
        <w:rPr>
          <w:noProof/>
        </w:rPr>
        <w:t>Malešević, 2010:17; Wieviorka, 2005:68)</w:t>
      </w:r>
      <w:r w:rsidR="00917BC3" w:rsidRPr="00946F8D">
        <w:fldChar w:fldCharType="end"/>
      </w:r>
      <w:r w:rsidR="00917BC3" w:rsidRPr="00946F8D">
        <w:t xml:space="preserve">. </w:t>
      </w:r>
      <w:r>
        <w:t xml:space="preserve">Quando a tratam, evitam tratar da violência do estado </w:t>
      </w:r>
      <w:r>
        <w:fldChar w:fldCharType="begin" w:fldLock="1"/>
      </w:r>
      <w:r w:rsidR="000F26B2">
        <w:instrText>ADDIN CSL_CITATION { "citationItems" : [ { "id" : "ITEM-1", "itemData" : { "abstract" : "The recent interest in the sociology of violence has arisen at the same time that western societies are being urged to consider the profound social crisis provoked by global financial turmoil. Social changes demand the evo- lution of sociological practices. The analysis herein proposed, based on the studies of M. Wieviorka, La Violence (2005), and of R. Collins, Violence: A Micro-sociological Theory (2008), concludes that violence is subject to sociological treatments cen- tered on the aggressors, on the struggles for power and on male gender. There is a lack of connection between prac- tical proposals for violence prevention and the sociol- ogy of violence. It is accepted that violence as a subject of study has the potential, as well as the theoretical and social centrality, to promote the debate necessary to bring social theory up to date. This process is more likely to oc- cur in periods of social transformation, when sociology is open to considering subjects that are still taboo in its study of violence, such as the female gender and the state. The rise of the sociology of violence confronts us with a dilemma. We can either collaborate with the construc- tion of a sub discipline that reproduces the limitations and taboos of current social theory, or we can use the fact that violence has become a \u201chot topic\u201d as an opportunity to open sociology to themes that are taboo in social the- ory (such as the vital and harmonious character of the biological aspects of social mechanisms or the normative aspects of social settings).", "author" : [ { "dropping-particle" : "", "family" : "Dores", "given" : "Ant\u00f3nio Pedro", "non-dropping-particle" : "", "parse-names" : false, "suffix" : "" } ], "container-title" : "Pensamiento Americano", "id" : "ITEM-1", "issue" : "13", "issued" : { "date-parts" : [ [ "2014" ] ] }, "page" : "144-162", "title" : "Violence in society", "type" : "article-journal", "volume" : "7" }, "uris" : [ "http://www.mendeley.com/documents/?uuid=41caf4d9-8660-45fa-b8bc-fba4de27af6e" ] } ], "mendeley" : { "formattedCitation" : "(Dores, 2014)", "plainTextFormattedCitation" : "(Dores, 2014)", "previouslyFormattedCitation" : "(Dores, 2014)" }, "properties" : { "noteIndex" : 0 }, "schema" : "https://github.com/citation-style-language/schema/raw/master/csl-citation.json" }</w:instrText>
      </w:r>
      <w:r>
        <w:fldChar w:fldCharType="separate"/>
      </w:r>
      <w:r w:rsidRPr="00A03139">
        <w:rPr>
          <w:noProof/>
        </w:rPr>
        <w:t>(Dores, 2014)</w:t>
      </w:r>
      <w:r>
        <w:fldChar w:fldCharType="end"/>
      </w:r>
      <w:r>
        <w:t xml:space="preserve">. </w:t>
      </w:r>
      <w:r w:rsidRPr="00946F8D">
        <w:t>A violência é, por um lado, circunscrita pelos estados e, por outro lado,</w:t>
      </w:r>
      <w:r w:rsidR="002503D8">
        <w:t xml:space="preserve"> a violência do estado é</w:t>
      </w:r>
      <w:r w:rsidRPr="00946F8D">
        <w:t xml:space="preserve"> ideologicamente negada,</w:t>
      </w:r>
      <w:r>
        <w:t xml:space="preserve"> a não ser como reacção. </w:t>
      </w:r>
    </w:p>
    <w:p w14:paraId="2DC18CD6" w14:textId="0F4CDD5D" w:rsidR="00A03139" w:rsidRDefault="00A03139" w:rsidP="00946F8D">
      <w:r>
        <w:t xml:space="preserve">Talvez por isso seja tão difícil </w:t>
      </w:r>
      <w:r w:rsidR="00D65ABE" w:rsidRPr="00946F8D">
        <w:t>resolver</w:t>
      </w:r>
      <w:r w:rsidR="00F35ADF" w:rsidRPr="00946F8D">
        <w:t xml:space="preserve"> cognitivamente</w:t>
      </w:r>
      <w:r w:rsidR="00D65ABE" w:rsidRPr="00946F8D">
        <w:t xml:space="preserve">, ainda, a questão do Holocausto. Como foi possível </w:t>
      </w:r>
      <w:r w:rsidR="00CA0DB1" w:rsidRPr="00946F8D">
        <w:t xml:space="preserve">os poderes </w:t>
      </w:r>
      <w:r w:rsidR="00CA0DB1">
        <w:t>d</w:t>
      </w:r>
      <w:r w:rsidR="00D65ABE" w:rsidRPr="00946F8D">
        <w:t xml:space="preserve">um país desenvolvido </w:t>
      </w:r>
      <w:r w:rsidR="00CA0DB1" w:rsidRPr="00946F8D">
        <w:t>utiliza</w:t>
      </w:r>
      <w:r w:rsidR="00CA0DB1">
        <w:t>r a</w:t>
      </w:r>
      <w:r w:rsidR="00D65ABE" w:rsidRPr="00946F8D">
        <w:t xml:space="preserve"> </w:t>
      </w:r>
      <w:r w:rsidR="00CA0DB1">
        <w:t xml:space="preserve">capacidade de </w:t>
      </w:r>
      <w:r w:rsidR="00D65ABE" w:rsidRPr="00946F8D">
        <w:t>organização modern</w:t>
      </w:r>
      <w:r w:rsidR="00CA0DB1">
        <w:t xml:space="preserve">a, </w:t>
      </w:r>
      <w:r w:rsidR="00D65ABE" w:rsidRPr="00946F8D">
        <w:t xml:space="preserve">estado e </w:t>
      </w:r>
      <w:r w:rsidR="00CA0DB1">
        <w:t>sociedade</w:t>
      </w:r>
      <w:r w:rsidR="00D65ABE" w:rsidRPr="00946F8D">
        <w:t xml:space="preserve"> mutuamente solidários, para realizar o eugenismo? </w:t>
      </w:r>
      <w:r w:rsidR="00F35ADF" w:rsidRPr="00946F8D">
        <w:t xml:space="preserve">A culpa foi de Hitler e do partido nazi? Ou a modernização das sociedades, a sua organização, proporcionou fenómenos históricos </w:t>
      </w:r>
      <w:r w:rsidR="00CA0DB1">
        <w:t>de genocídio, em África e nas Américas</w:t>
      </w:r>
      <w:r w:rsidR="00F35ADF" w:rsidRPr="00946F8D">
        <w:t xml:space="preserve"> </w:t>
      </w:r>
      <w:r w:rsidR="00F35ADF" w:rsidRPr="00946F8D">
        <w:fldChar w:fldCharType="begin" w:fldLock="1"/>
      </w:r>
      <w:r w:rsidR="00CE7B77" w:rsidRPr="00946F8D">
        <w:instrText>ADDIN CSL_CITATION { "citationItems" : [ { "id" : "ITEM-1", "itemData" : { "author" : [ { "dropping-particle" : "", "family" : "Robben", "given" : "Antonius C.G.M.", "non-dropping-particle" : "", "parse-names" : false, "suffix" : "" } ], "edition" : "1\u00aa ed. 200", "id" : "ITEM-1", "issued" : { "date-parts" : [ [ "2008" ] ] }, "publisher" : "Anthropos", "publisher-place" : "Barcelona", "title" : "Pegar donde m\u00e1s duele \u2013 violencia pol\u00edtica y trauma social en Argentina", "type" : "book" }, "uris" : [ "http://www.mendeley.com/documents/?uuid=e0c1e4ee-3fbf-4adb-ab44-26635547ec9a" ] } ], "mendeley" : { "formattedCitation" : "(Robben, 2008)", "plainTextFormattedCitation" : "(Robben, 2008)", "previouslyFormattedCitation" : "(Robben, 2008)" }, "properties" : { "noteIndex" : 0 }, "schema" : "https://github.com/citation-style-language/schema/raw/master/csl-citation.json" }</w:instrText>
      </w:r>
      <w:r w:rsidR="00F35ADF" w:rsidRPr="00946F8D">
        <w:fldChar w:fldCharType="separate"/>
      </w:r>
      <w:r w:rsidR="00F35ADF" w:rsidRPr="00946F8D">
        <w:rPr>
          <w:noProof/>
        </w:rPr>
        <w:t>(Robben, 2008)</w:t>
      </w:r>
      <w:r w:rsidR="00F35ADF" w:rsidRPr="00946F8D">
        <w:fldChar w:fldCharType="end"/>
      </w:r>
      <w:r w:rsidR="00CA0DB1">
        <w:t>,</w:t>
      </w:r>
      <w:r w:rsidR="00F35ADF" w:rsidRPr="00946F8D">
        <w:t xml:space="preserve"> e pode vir a fazê-lo novamente? </w:t>
      </w:r>
      <w:r w:rsidR="00D65ABE" w:rsidRPr="00946F8D">
        <w:t xml:space="preserve">Questão que se coloca quando se assiste à negação </w:t>
      </w:r>
      <w:r>
        <w:t xml:space="preserve">oficial </w:t>
      </w:r>
      <w:r w:rsidR="00D65ABE" w:rsidRPr="00946F8D">
        <w:t xml:space="preserve">da existência da política de </w:t>
      </w:r>
      <w:r w:rsidR="00D65ABE" w:rsidRPr="00C0577A">
        <w:rPr>
          <w:i/>
        </w:rPr>
        <w:t>apartheid</w:t>
      </w:r>
      <w:r w:rsidR="00D65ABE" w:rsidRPr="00946F8D">
        <w:t xml:space="preserve"> do estado confessional de Israel, a negação </w:t>
      </w:r>
      <w:r>
        <w:t xml:space="preserve">oficial </w:t>
      </w:r>
      <w:r w:rsidR="00D65ABE" w:rsidRPr="00946F8D">
        <w:t>do envolvimento da Arábia Saudita em act</w:t>
      </w:r>
      <w:r w:rsidR="00F35ADF" w:rsidRPr="00946F8D">
        <w:t>ividades para-</w:t>
      </w:r>
      <w:r w:rsidR="00D65ABE" w:rsidRPr="00946F8D">
        <w:t xml:space="preserve">terroristas, à negação da </w:t>
      </w:r>
      <w:r w:rsidR="00CE7B77" w:rsidRPr="00946F8D">
        <w:t xml:space="preserve">xenofobia e do racismo promovidos durante décadas pela </w:t>
      </w:r>
      <w:r w:rsidR="00D65ABE" w:rsidRPr="00946F8D">
        <w:t xml:space="preserve">União Europeia </w:t>
      </w:r>
      <w:r w:rsidR="00CE7B77" w:rsidRPr="00946F8D">
        <w:fldChar w:fldCharType="begin" w:fldLock="1"/>
      </w:r>
      <w:r w:rsidR="00EF5425" w:rsidRPr="00946F8D">
        <w:instrText>ADDIN CSL_CITATION { "citationItems" : [ { "id" : "ITEM-1", "itemData" : { "author" : [ { "dropping-particle" : "", "family" : "Palidda", "given" : "Salvatore", "non-dropping-particle" : "", "parse-names" : false, "suffix" : "" }, { "dropping-particle" : "", "family" : "Garcia", "given" : "Jos\u00e9 \u00c1ngel Brandariz", "non-dropping-particle" : "", "parse-names" : false, "suffix" : "" } ], "editor" : [ { "dropping-particle" : "", "family" : "Palidda", "given" : "Salvatore", "non-dropping-particle" : "", "parse-names" : false, "suffix" : "" }, { "dropping-particle" : "", "family" : "Garcia", "given" : "Jos\u00e9 \u00c1ngel Brandariz", "non-dropping-particle" : "", "parse-names" : false, "suffix" : "" } ], "id" : "ITEM-1", "issued" : { "date-parts" : [ [ "2010" ] ] }, "publisher" : "Comares Editorial", "publisher-place" : "Granada", "title" : "Criminalizaci\u00f3n racista de los migrantes en Europa", "type" : "book" }, "uris" : [ "http://www.mendeley.com/documents/?uuid=26d092f4-8606-449e-8c0b-cd4d312545e2" ] } ], "mendeley" : { "formattedCitation" : "(Palidda &amp; Garcia, 2010)", "plainTextFormattedCitation" : "(Palidda &amp; Garcia, 2010)", "previouslyFormattedCitation" : "(Palidda &amp; Garcia, 2010)" }, "properties" : { "noteIndex" : 0 }, "schema" : "https://github.com/citation-style-language/schema/raw/master/csl-citation.json" }</w:instrText>
      </w:r>
      <w:r w:rsidR="00CE7B77" w:rsidRPr="00946F8D">
        <w:fldChar w:fldCharType="separate"/>
      </w:r>
      <w:r w:rsidR="00CE7B77" w:rsidRPr="00946F8D">
        <w:rPr>
          <w:noProof/>
        </w:rPr>
        <w:t>(Palidda &amp; Garcia, 2010)</w:t>
      </w:r>
      <w:r w:rsidR="00CE7B77" w:rsidRPr="00946F8D">
        <w:fldChar w:fldCharType="end"/>
      </w:r>
      <w:r w:rsidR="00CE7B77" w:rsidRPr="00946F8D">
        <w:t xml:space="preserve">, </w:t>
      </w:r>
      <w:r w:rsidR="00D65ABE" w:rsidRPr="00946F8D">
        <w:t xml:space="preserve">à negação da União Europeia </w:t>
      </w:r>
      <w:r w:rsidR="00CE7B77" w:rsidRPr="00946F8D">
        <w:t>em</w:t>
      </w:r>
      <w:r w:rsidR="00D65ABE" w:rsidRPr="00946F8D">
        <w:t xml:space="preserve"> respeitar o direito internacional de asilo a respeito dos sírios e outros aflitos</w:t>
      </w:r>
      <w:r w:rsidR="00CE7B77" w:rsidRPr="00946F8D">
        <w:t xml:space="preserve">, na </w:t>
      </w:r>
      <w:r w:rsidR="00D65ABE" w:rsidRPr="00946F8D">
        <w:t>sequência das gu</w:t>
      </w:r>
      <w:r w:rsidR="00CE7B77" w:rsidRPr="00946F8D">
        <w:t xml:space="preserve">erras </w:t>
      </w:r>
      <w:r>
        <w:t>n</w:t>
      </w:r>
      <w:r w:rsidR="00CE7B77" w:rsidRPr="00946F8D">
        <w:t>o Médio Oriente</w:t>
      </w:r>
      <w:r w:rsidR="00D65ABE" w:rsidRPr="00946F8D">
        <w:t>.</w:t>
      </w:r>
      <w:r w:rsidR="00CE7B77" w:rsidRPr="00946F8D">
        <w:t xml:space="preserve"> </w:t>
      </w:r>
    </w:p>
    <w:p w14:paraId="08BDA419" w14:textId="1A0D30D4" w:rsidR="00E4592E" w:rsidRPr="00946F8D" w:rsidRDefault="00A03139" w:rsidP="00946F8D">
      <w:r>
        <w:t>A</w:t>
      </w:r>
      <w:r w:rsidR="00CE7B77" w:rsidRPr="00946F8D">
        <w:t xml:space="preserve"> crescente popularidade de </w:t>
      </w:r>
      <w:r>
        <w:t xml:space="preserve">ideologias negacionistas no ocidente, com impacto </w:t>
      </w:r>
      <w:r w:rsidR="00CE7B77" w:rsidRPr="00946F8D">
        <w:t>eleitor</w:t>
      </w:r>
      <w:r>
        <w:t>al, mostram sociedades e estados</w:t>
      </w:r>
      <w:r w:rsidR="00CE7B77" w:rsidRPr="00946F8D">
        <w:t xml:space="preserve"> </w:t>
      </w:r>
      <w:r>
        <w:t xml:space="preserve">em fase de </w:t>
      </w:r>
      <w:r w:rsidR="00CE7B77" w:rsidRPr="00946F8D">
        <w:t>fecha</w:t>
      </w:r>
      <w:r>
        <w:t>mento</w:t>
      </w:r>
      <w:r w:rsidR="00CE7B77" w:rsidRPr="00946F8D">
        <w:t xml:space="preserve"> ao mundo, como a China o estava quando os portugueses lá chegaram, no século XVI. </w:t>
      </w:r>
    </w:p>
    <w:p w14:paraId="7DFE2AB3" w14:textId="72A0644C" w:rsidR="00CE7B77" w:rsidRPr="00946F8D" w:rsidRDefault="003A7B5E" w:rsidP="00946F8D">
      <w:r w:rsidRPr="00946F8D">
        <w:t>Por exemplo, os escândalos de Guantanamo, das prisões secretas da CIA, de Abu Grahib</w:t>
      </w:r>
      <w:r w:rsidR="00C0577A">
        <w:t>,</w:t>
      </w:r>
      <w:r w:rsidRPr="00946F8D">
        <w:t xml:space="preserve"> não beliscaram as práticas de tortura nos EUA </w:t>
      </w:r>
      <w:r w:rsidRPr="00946F8D">
        <w:fldChar w:fldCharType="begin" w:fldLock="1"/>
      </w:r>
      <w:r w:rsidR="003D0AC2" w:rsidRPr="00946F8D">
        <w:instrText>ADDIN CSL_CITATION { "citationItems" : [ { "id" : "ITEM-1", "itemData" : { "author" : [ { "dropping-particle" : "", "family" : "Butterfield", "given" : "Fox", "non-dropping-particle" : "", "parse-names" : false, "suffix" : "" } ], "container-title" : "NY TIMES", "id" : "ITEM-1", "issued" : { "date-parts" : [ [ "2004", "5", "8" ] ] }, "publisher-place" : "NY", "title" : "Mistreatment of Prisoners Is Called Routine in U.S.", "type" : "article-newspaper" }, "uris" : [ "http://www.mendeley.com/documents/?uuid=03f75893-9a48-4181-a369-71b983ae7a93" ] } ], "mendeley" : { "formattedCitation" : "(Butterfield, 2004)", "plainTextFormattedCitation" : "(Butterfield, 2004)", "previouslyFormattedCitation" : "(Butterfield, 2004)" }, "properties" : { "noteIndex" : 0 }, "schema" : "https://github.com/citation-style-language/schema/raw/master/csl-citation.json" }</w:instrText>
      </w:r>
      <w:r w:rsidRPr="00946F8D">
        <w:fldChar w:fldCharType="separate"/>
      </w:r>
      <w:r w:rsidRPr="00946F8D">
        <w:rPr>
          <w:noProof/>
        </w:rPr>
        <w:t>(Butterfield, 2004)</w:t>
      </w:r>
      <w:r w:rsidRPr="00946F8D">
        <w:fldChar w:fldCharType="end"/>
      </w:r>
      <w:r w:rsidRPr="00946F8D">
        <w:t xml:space="preserve">. </w:t>
      </w:r>
      <w:r w:rsidR="00CE7B77" w:rsidRPr="00946F8D">
        <w:t xml:space="preserve">Apesar das evidências, basta aos ocidentais negarem-nas para que </w:t>
      </w:r>
      <w:r w:rsidR="00A03139">
        <w:t>tudo possa continuar como antes. As</w:t>
      </w:r>
      <w:r w:rsidR="00CE7B77" w:rsidRPr="00946F8D">
        <w:t xml:space="preserve"> políticas xenófobas e racistas continua</w:t>
      </w:r>
      <w:r w:rsidR="00C0577A">
        <w:t>m</w:t>
      </w:r>
      <w:r w:rsidR="00CE7B77" w:rsidRPr="00946F8D">
        <w:t xml:space="preserve"> a afirmar-se;</w:t>
      </w:r>
      <w:r w:rsidR="00C0577A">
        <w:t xml:space="preserve"> n</w:t>
      </w:r>
      <w:r w:rsidR="00CE7B77" w:rsidRPr="00946F8D">
        <w:t xml:space="preserve">o sistema criminal penal </w:t>
      </w:r>
      <w:r w:rsidR="00C0577A">
        <w:t>e</w:t>
      </w:r>
      <w:r w:rsidR="00CE7B77" w:rsidRPr="00946F8D">
        <w:t xml:space="preserve"> a nível internacional. </w:t>
      </w:r>
    </w:p>
    <w:p w14:paraId="4C02994A" w14:textId="4560C01D" w:rsidR="00D65ABE" w:rsidRPr="00946F8D" w:rsidRDefault="001B33A2" w:rsidP="00946F8D">
      <w:pPr>
        <w:pStyle w:val="Cabealho1"/>
      </w:pPr>
      <w:r w:rsidRPr="00946F8D">
        <w:t>Espírito sacrificial</w:t>
      </w:r>
      <w:r w:rsidR="007C6AE9">
        <w:t xml:space="preserve"> e espírito heróico</w:t>
      </w:r>
    </w:p>
    <w:p w14:paraId="01BA11AE" w14:textId="48ED2394" w:rsidR="00DF1830" w:rsidRDefault="00DF1830" w:rsidP="00DF1830">
      <w:r>
        <w:t xml:space="preserve">Idealmente, na utopia sistémica </w:t>
      </w:r>
      <w:r>
        <w:fldChar w:fldCharType="begin" w:fldLock="1"/>
      </w:r>
      <w:r w:rsidR="00BB6116">
        <w:instrText>ADDIN CSL_CITATION { "citationItems" : [ { "id" : "ITEM-1", "itemData" : { "abstract" : "cr\u00edtica estrutural funcionalismo", "author" : [ { "dropping-particle" : "", "family" : "Darhendorf", "given" : "Ralf", "non-dropping-particle" : "", "parse-names" : false, "suffix" : "" } ], "container-title" : "American Journal of Sociology", "id" : "ITEM-1", "issue" : "LXIV", "issued" : { "date-parts" : [ [ "1958" ] ] }, "title" : "Out of Utopia - Toward a reorientation of Sociological Analysis", "type" : "article-journal" }, "uris" : [ "http://www.mendeley.com/documents/?uuid=8c474b81-c31d-4cf9-ad62-5b1092ed6d96" ] } ], "mendeley" : { "formattedCitation" : "(Darhendorf, 1958)", "plainTextFormattedCitation" : "(Darhendorf, 1958)", "previouslyFormattedCitation" : "(Darhendorf, 1958)" }, "properties" : { "noteIndex" : 0 }, "schema" : "https://github.com/citation-style-language/schema/raw/master/csl-citation.json" }</w:instrText>
      </w:r>
      <w:r>
        <w:fldChar w:fldCharType="separate"/>
      </w:r>
      <w:r w:rsidRPr="00DF1830">
        <w:rPr>
          <w:noProof/>
        </w:rPr>
        <w:t>(Darhendorf, 1958)</w:t>
      </w:r>
      <w:r>
        <w:fldChar w:fldCharType="end"/>
      </w:r>
      <w:r>
        <w:t>, todos somos iguais, por lei</w:t>
      </w:r>
      <w:r w:rsidR="00057326">
        <w:t>. A</w:t>
      </w:r>
      <w:r>
        <w:t xml:space="preserve">inda que a vida seja madrasta para quem não possa encontrar um posto de trabalho digno. A economia, </w:t>
      </w:r>
      <w:r>
        <w:lastRenderedPageBreak/>
        <w:t xml:space="preserve">diz-se, distorce a igualdade espontânea. A sociedade, essa, serviria para cuidar do lazer e </w:t>
      </w:r>
      <w:r w:rsidR="00057326">
        <w:t>do descanso dos trabalhadores.</w:t>
      </w:r>
    </w:p>
    <w:p w14:paraId="222CF931" w14:textId="4C7AC5F2" w:rsidR="007C6AE9" w:rsidRDefault="007C6AE9" w:rsidP="00946F8D">
      <w:r>
        <w:t>A análise de sistemas recorre a contagens de pessoas e suas características</w:t>
      </w:r>
      <w:r w:rsidR="00DF1830">
        <w:t xml:space="preserve"> políticas, económicas, sociais</w:t>
      </w:r>
      <w:r>
        <w:t xml:space="preserve">, </w:t>
      </w:r>
      <w:r w:rsidR="00DF1830">
        <w:t>para</w:t>
      </w:r>
      <w:r>
        <w:t xml:space="preserve"> caracterizar cada subsistema ou instituição. Os prisioneiros, nessa perspectiva, são </w:t>
      </w:r>
      <w:r w:rsidR="00CE46D5">
        <w:t>rapazes</w:t>
      </w:r>
      <w:r>
        <w:t xml:space="preserve"> pobres</w:t>
      </w:r>
      <w:r w:rsidR="00DF1830">
        <w:t>, sem poder</w:t>
      </w:r>
      <w:r>
        <w:t xml:space="preserve"> e sem escolaridade. As pessoas presas são tratadas como se tivessem tido </w:t>
      </w:r>
      <w:r w:rsidR="00313522">
        <w:t>as mesmas</w:t>
      </w:r>
      <w:r>
        <w:t xml:space="preserve"> oportunidades na vida que todas as outras. A hipótese de haver, nas sociedades modernas, </w:t>
      </w:r>
      <w:r w:rsidR="00CE46D5">
        <w:t xml:space="preserve">estruturas de produção de gente para usar em rituais sacrificiais </w:t>
      </w:r>
      <w:r>
        <w:t xml:space="preserve">está posta de parte. </w:t>
      </w:r>
    </w:p>
    <w:p w14:paraId="1888DCDB" w14:textId="41F935CD" w:rsidR="00DF1830" w:rsidRDefault="00CE46D5" w:rsidP="00946F8D">
      <w:r>
        <w:t xml:space="preserve">Se se recorrer </w:t>
      </w:r>
      <w:r w:rsidR="00653B99">
        <w:t xml:space="preserve">à </w:t>
      </w:r>
      <w:r>
        <w:t xml:space="preserve">concepção </w:t>
      </w:r>
      <w:r w:rsidR="00653B99">
        <w:t xml:space="preserve">interaccionista-simbólica </w:t>
      </w:r>
      <w:r>
        <w:t xml:space="preserve">de sociedade, a sociedade constituída por </w:t>
      </w:r>
      <w:r w:rsidRPr="00CE46D5">
        <w:rPr>
          <w:i/>
        </w:rPr>
        <w:t>selves</w:t>
      </w:r>
      <w:r>
        <w:t xml:space="preserve"> partilhados </w:t>
      </w:r>
      <w:r>
        <w:fldChar w:fldCharType="begin" w:fldLock="1"/>
      </w:r>
      <w:r>
        <w:instrText>ADDIN CSL_CITATION { "citationItems" : [ { "id" : "ITEM-1", "itemData" : { "author" : [ { "dropping-particle" : "", "family" : "Mead", "given" : "George", "non-dropping-particle" : "", "parse-names" : false, "suffix" : "" } ], "container-title" : "American Journal of Sociology", "id" : "ITEM-1", "issue" : "XXXV", "issued" : { "date-parts" : [ [ "1930" ] ] }, "page" : "693-706", "title" : "Cooley\u00b4s Contribution to American Sociological Thought", "type" : "article-journal" }, "uris" : [ "http://www.mendeley.com/documents/?uuid=670dd6c8-3a3a-4d9b-9834-b5107b5cbdd6" ] } ], "mendeley" : { "formattedCitation" : "(Mead, 1930)", "plainTextFormattedCitation" : "(Mead, 1930)", "previouslyFormattedCitation" : "(Mead, 1930)" }, "properties" : { "noteIndex" : 0 }, "schema" : "https://github.com/citation-style-language/schema/raw/master/csl-citation.json" }</w:instrText>
      </w:r>
      <w:r>
        <w:fldChar w:fldCharType="separate"/>
      </w:r>
      <w:r w:rsidRPr="00CE46D5">
        <w:rPr>
          <w:noProof/>
        </w:rPr>
        <w:t>(Mead, 1930)</w:t>
      </w:r>
      <w:r>
        <w:fldChar w:fldCharType="end"/>
      </w:r>
      <w:r>
        <w:t xml:space="preserve"> alimentados por energias emocionais produzidas em rituais encadeados </w:t>
      </w:r>
      <w:r>
        <w:fldChar w:fldCharType="begin" w:fldLock="1"/>
      </w:r>
      <w:r w:rsidR="00DF1830">
        <w:instrText>ADDIN CSL_CITATION { "citationItems" : [ { "id" : "ITEM-1", "itemData" : { "author" : [ { "dropping-particle" : "", "family" : "Collins", "given" : "Randall", "non-dropping-particle" : "", "parse-names" : false, "suffix" : "" } ], "id" : "ITEM-1", "issued" : { "date-parts" : [ [ "2005" ] ] }, "publisher" : "Princeton University Press", "publisher-place" : "Princeton", "title" : "Interaction Rituals Chains", "type" : "book" }, "uris" : [ "http://www.mendeley.com/documents/?uuid=0c487af5-6478-4659-aec9-a9cb2e4edd60" ] } ], "mendeley" : { "formattedCitation" : "(Collins, 2005)", "plainTextFormattedCitation" : "(Collins, 2005)", "previouslyFormattedCitation" : "(Collins, 2005)" }, "properties" : { "noteIndex" : 0 }, "schema" : "https://github.com/citation-style-language/schema/raw/master/csl-citation.json" }</w:instrText>
      </w:r>
      <w:r>
        <w:fldChar w:fldCharType="separate"/>
      </w:r>
      <w:r w:rsidRPr="00CE46D5">
        <w:rPr>
          <w:noProof/>
        </w:rPr>
        <w:t>(Collins, 2005)</w:t>
      </w:r>
      <w:r>
        <w:fldChar w:fldCharType="end"/>
      </w:r>
      <w:r>
        <w:t>, pode</w:t>
      </w:r>
      <w:r w:rsidR="00DF1830">
        <w:t>-se admitir que a vontade doutrinária de construir uma sociedade de iguais encoraja os modernos a escamotearem as práticas sociais de criação de desigualdades.</w:t>
      </w:r>
    </w:p>
    <w:p w14:paraId="794F6E86" w14:textId="0EC3E82B" w:rsidR="00E4592E" w:rsidRDefault="001B33A2" w:rsidP="00946F8D">
      <w:r w:rsidRPr="00946F8D">
        <w:t xml:space="preserve">Conhecemos </w:t>
      </w:r>
      <w:r w:rsidR="0030284C" w:rsidRPr="00946F8D">
        <w:t xml:space="preserve">práticas sacrificiais </w:t>
      </w:r>
      <w:r w:rsidRPr="00946F8D">
        <w:t>das sociedades antigas</w:t>
      </w:r>
      <w:r w:rsidR="0030284C" w:rsidRPr="0030284C">
        <w:t xml:space="preserve"> </w:t>
      </w:r>
      <w:r w:rsidR="0030284C" w:rsidRPr="00946F8D">
        <w:t>que atraiam</w:t>
      </w:r>
      <w:r w:rsidR="0030284C">
        <w:t xml:space="preserve"> multidões</w:t>
      </w:r>
      <w:r w:rsidRPr="00946F8D">
        <w:t>, como a</w:t>
      </w:r>
      <w:r w:rsidR="0030284C">
        <w:t>s</w:t>
      </w:r>
      <w:r w:rsidRPr="00946F8D">
        <w:t xml:space="preserve"> Azteca</w:t>
      </w:r>
      <w:r w:rsidR="0030284C">
        <w:t>s</w:t>
      </w:r>
      <w:r w:rsidR="00BB6116">
        <w:t xml:space="preserve"> ou Maias</w:t>
      </w:r>
      <w:r w:rsidR="00057326">
        <w:t>;</w:t>
      </w:r>
      <w:r w:rsidRPr="00946F8D">
        <w:t xml:space="preserve"> ou </w:t>
      </w:r>
      <w:r w:rsidR="00BB6116">
        <w:t>o</w:t>
      </w:r>
      <w:r w:rsidR="00BB6116" w:rsidRPr="00946F8D">
        <w:t xml:space="preserve">s circos romanos </w:t>
      </w:r>
      <w:r w:rsidR="00BB6116">
        <w:t xml:space="preserve">que usavam </w:t>
      </w:r>
      <w:r w:rsidR="00BB6116" w:rsidRPr="00946F8D">
        <w:t>bárbaros</w:t>
      </w:r>
      <w:r w:rsidR="00BB6116">
        <w:t xml:space="preserve"> como gladiadores</w:t>
      </w:r>
      <w:r w:rsidR="00057326">
        <w:t>;</w:t>
      </w:r>
      <w:r w:rsidR="00BB6116">
        <w:t xml:space="preserve"> ou</w:t>
      </w:r>
      <w:r w:rsidR="00BB6116" w:rsidRPr="00946F8D">
        <w:t xml:space="preserve"> </w:t>
      </w:r>
      <w:r w:rsidRPr="00946F8D">
        <w:t>os autos de fé na principal praça de Lisboa, nos tempos da Inquisição</w:t>
      </w:r>
      <w:r w:rsidR="0030284C">
        <w:t>.</w:t>
      </w:r>
      <w:r w:rsidR="003D0AC2" w:rsidRPr="00946F8D">
        <w:t xml:space="preserve"> Organizad</w:t>
      </w:r>
      <w:r w:rsidR="00057326">
        <w:t>o</w:t>
      </w:r>
      <w:r w:rsidR="003D0AC2" w:rsidRPr="00946F8D">
        <w:t>s ao mais alto nível</w:t>
      </w:r>
      <w:r w:rsidR="00BB6116">
        <w:t xml:space="preserve"> social</w:t>
      </w:r>
      <w:r w:rsidR="003D0AC2" w:rsidRPr="00946F8D">
        <w:t xml:space="preserve">, </w:t>
      </w:r>
      <w:r w:rsidR="00057326">
        <w:t xml:space="preserve">estes </w:t>
      </w:r>
      <w:r w:rsidR="00057326" w:rsidRPr="00946F8D">
        <w:t xml:space="preserve">rituais </w:t>
      </w:r>
      <w:r w:rsidR="003D0AC2" w:rsidRPr="00946F8D">
        <w:t>eram participad</w:t>
      </w:r>
      <w:r w:rsidR="00057326">
        <w:t>o</w:t>
      </w:r>
      <w:r w:rsidR="003D0AC2" w:rsidRPr="00946F8D">
        <w:t xml:space="preserve">s </w:t>
      </w:r>
      <w:r w:rsidR="00057326">
        <w:t xml:space="preserve">religiosamente </w:t>
      </w:r>
      <w:r w:rsidR="003D0AC2" w:rsidRPr="00946F8D">
        <w:t xml:space="preserve">pelas populações, isto é, </w:t>
      </w:r>
      <w:r w:rsidR="00BB6116">
        <w:t xml:space="preserve">como </w:t>
      </w:r>
      <w:r w:rsidR="003D0AC2" w:rsidRPr="00946F8D">
        <w:t xml:space="preserve">a comunhão de </w:t>
      </w:r>
      <w:r w:rsidR="00386BA7" w:rsidRPr="00946F8D">
        <w:t>sentimentos de vingança</w:t>
      </w:r>
      <w:r w:rsidR="003D0AC2" w:rsidRPr="00946F8D">
        <w:t xml:space="preserve"> entre todos, independentemente da condição social.</w:t>
      </w:r>
    </w:p>
    <w:p w14:paraId="6D7166E3" w14:textId="14E72464" w:rsidR="00BB6116" w:rsidRDefault="00BB6116" w:rsidP="00946F8D">
      <w:r>
        <w:t>Hoje temos os desportos de massas. Mas também temos os teatros judiciais</w:t>
      </w:r>
      <w:r w:rsidR="00DB74C8">
        <w:t>,</w:t>
      </w:r>
      <w:r>
        <w:t xml:space="preserve"> onde se julgam crimes. E todo o sistema criminal-penal que processa os arguidos e condenados, com o pudor próprio da nossa era </w:t>
      </w:r>
      <w:r>
        <w:fldChar w:fldCharType="begin" w:fldLock="1"/>
      </w:r>
      <w:r w:rsidR="00313522">
        <w:instrText>ADDIN CSL_CITATION { "citationItems" : [ { "id" : "ITEM-1", "itemData" : { "abstract" : "cenas da vida de um cavaleiro 239-250", "author" : [ { "dropping-particle" : "", "family" : "Elias", "given" : "Norbert", "non-dropping-particle" : "", "parse-names" : false, "suffix" : "" } ], "edition" : "1\u00aa edi\u00e7\u00e3o", "id" : "ITEM-1", "issued" : { "date-parts" : [ [ "1990" ] ] }, "publisher" : "D. Quixote", "publisher-place" : "Lisboa", "title" : "O Processo Civilizacional (Vol I e II)", "type" : "book" }, "uris" : [ "http://www.mendeley.com/documents/?uuid=6bd17800-ae0b-4b40-8f75-fe9e10fc358c" ] }, { "id" : "ITEM-2", "itemData" : { "author" : [ { "dropping-particle" : "", "family" : "Hirschman", "given" : "Albert O.", "non-dropping-particle" : "", "parse-names" : false, "suffix" : "" } ], "id" : "ITEM-2", "issued" : { "date-parts" : [ [ "1997" ] ] }, "publisher" : "Biz\u00e2ncio", "publisher-place" : "Lisboa", "title" : "As Paix\u00f5es e os Interesses", "type" : "book" }, "uris" : [ "http://www.mendeley.com/documents/?uuid=3c27be27-3dc0-4235-aa89-2b93ef9ce0fb" ] } ], "mendeley" : { "formattedCitation" : "(Elias, 1990; Hirschman, 1997)", "plainTextFormattedCitation" : "(Elias, 1990; Hirschman, 1997)", "previouslyFormattedCitation" : "(Elias, 1990; Hirschman, 1997)" }, "properties" : { "noteIndex" : 0 }, "schema" : "https://github.com/citation-style-language/schema/raw/master/csl-citation.json" }</w:instrText>
      </w:r>
      <w:r>
        <w:fldChar w:fldCharType="separate"/>
      </w:r>
      <w:r w:rsidRPr="00BB6116">
        <w:rPr>
          <w:noProof/>
        </w:rPr>
        <w:t>(Elias, 1990; Hirschman, 1997)</w:t>
      </w:r>
      <w:r>
        <w:fldChar w:fldCharType="end"/>
      </w:r>
      <w:r>
        <w:t xml:space="preserve">. O ideal </w:t>
      </w:r>
      <w:r w:rsidR="00057326">
        <w:t xml:space="preserve">utópico </w:t>
      </w:r>
      <w:r>
        <w:t xml:space="preserve">seria ser possível usufruir </w:t>
      </w:r>
      <w:r w:rsidR="00E10345">
        <w:t xml:space="preserve">da </w:t>
      </w:r>
      <w:r>
        <w:t>completa</w:t>
      </w:r>
      <w:r w:rsidR="00E10345">
        <w:t xml:space="preserve"> abolição da violência. Enquant</w:t>
      </w:r>
      <w:r>
        <w:t>o</w:t>
      </w:r>
      <w:r w:rsidR="00E10345">
        <w:t xml:space="preserve"> isso não se verifica, o sistema criminal-penal substitui a moral social de forma homeopática</w:t>
      </w:r>
      <w:r w:rsidR="00057326">
        <w:t>. T</w:t>
      </w:r>
      <w:r w:rsidR="00DB74C8">
        <w:t xml:space="preserve">eoricamente </w:t>
      </w:r>
      <w:r w:rsidR="00E10345">
        <w:t xml:space="preserve">condena apenas os casos onde seja possível não haver dúvidas de o crime em apresso ter sido dolosamente cometido, portanto, sem que a sociedade ou o estado possam ser responsabilizados por terem criado as condições sociais propícias ao cometimento do acto. </w:t>
      </w:r>
      <w:r>
        <w:t xml:space="preserve"> </w:t>
      </w:r>
    </w:p>
    <w:p w14:paraId="3CF8ACC1" w14:textId="23F863F9" w:rsidR="00BB6116" w:rsidRDefault="00653B99" w:rsidP="00946F8D">
      <w:r>
        <w:t xml:space="preserve">A teoria da anomia social denunciou as responsabilidades sociais na criação de situações propícias ao crime, como a desigualdade de rendimentos. Mas vimos como os pobres, em geral, apenas residualmente são afectados pelo sistema criminal-penal. </w:t>
      </w:r>
      <w:r w:rsidR="00D3015B">
        <w:t>Isto é</w:t>
      </w:r>
      <w:r>
        <w:t xml:space="preserve">, se em vez de um sistema de subsistemas fechados entre si, a sociedade for entendida como um campo de fluxos de representações de nós partilhadas ritualmente, a circulação de símbolos discriminatórios e divisionistas adquire uma gigantesca amplitude: os bairros problemáticos usados pelas polícias para campo de treinos, a moral assistencialista dos bons e maus pobres, a moral trabalhista dos bons e maus trabalhadores, a moral da luta de classes, afectam </w:t>
      </w:r>
      <w:r w:rsidR="00D3015B">
        <w:t>todas as</w:t>
      </w:r>
      <w:r>
        <w:t xml:space="preserve"> pessoa</w:t>
      </w:r>
      <w:r w:rsidR="00D3015B">
        <w:t>s</w:t>
      </w:r>
      <w:r>
        <w:t xml:space="preserve">. </w:t>
      </w:r>
      <w:r w:rsidR="00D3015B">
        <w:t>T</w:t>
      </w:r>
      <w:r>
        <w:t xml:space="preserve">odos nos reconhecemos nisso, e preferimos estar do lado dos bons. </w:t>
      </w:r>
      <w:r w:rsidR="00F42624">
        <w:t>Dos maus não reza a história. O estigma é a repugnância social de todos e cada um em poder ser confundido com o lado negro da sociedade. Quem quer lá estar ou ficar?</w:t>
      </w:r>
    </w:p>
    <w:p w14:paraId="7140C0E3" w14:textId="114ED423" w:rsidR="00F42624" w:rsidRDefault="00057326" w:rsidP="00946F8D">
      <w:r>
        <w:t>(</w:t>
      </w:r>
      <w:r w:rsidR="00F42624">
        <w:t>Na verdade, há muita gente que quer estar e ficar no lado negro da vida, mas com a discrição indispensável às actividades boémias, às práticas sexuais estigmatizadas, aos vícios de vário tipo. De preferência, podendo continuar a partilhar o convívio social consensual</w:t>
      </w:r>
      <w:r>
        <w:t>)</w:t>
      </w:r>
      <w:r w:rsidR="00F42624">
        <w:t xml:space="preserve">. </w:t>
      </w:r>
    </w:p>
    <w:p w14:paraId="56AF1A03" w14:textId="73110CBF" w:rsidR="00F961A3" w:rsidRDefault="00F42624" w:rsidP="00F961A3">
      <w:r>
        <w:t>A rede do sistema criminal-penal, polícia, ministério público, tribunais, prisões, liga-se com igual intimidade a redes de apoio social</w:t>
      </w:r>
      <w:r w:rsidR="00F961A3">
        <w:t xml:space="preserve"> em</w:t>
      </w:r>
      <w:r>
        <w:t xml:space="preserve"> escolas, casas de acolhimento, </w:t>
      </w:r>
      <w:r w:rsidR="00F961A3">
        <w:t xml:space="preserve">comunidades terapêuticas, equipas de rua, igualmente </w:t>
      </w:r>
      <w:r w:rsidR="00057326">
        <w:t xml:space="preserve">autoritárias e </w:t>
      </w:r>
      <w:r w:rsidR="00F961A3">
        <w:t>temíveis. Quem vive isolado prefere não confiar em tais redes – que por sua vez disputam a sua confiança – pois o estado, n</w:t>
      </w:r>
      <w:r w:rsidR="00F961A3" w:rsidRPr="00946F8D">
        <w:t xml:space="preserve">o dizer </w:t>
      </w:r>
      <w:r w:rsidR="00F961A3" w:rsidRPr="00946F8D">
        <w:lastRenderedPageBreak/>
        <w:t xml:space="preserve">de Wacquant </w:t>
      </w:r>
      <w:r w:rsidR="00F961A3" w:rsidRPr="00946F8D">
        <w:fldChar w:fldCharType="begin" w:fldLock="1"/>
      </w:r>
      <w:r w:rsidR="00F961A3" w:rsidRPr="00946F8D">
        <w:instrText>ADDIN CSL_CITATION { "citationItems" : [ { "id" : "ITEM-1", "itemData" : { "abstract" : "151 \u2013 90% das pessoas que recebem apoios sociais s\u00e3o mulheres e s\u00e3o tamb\u00e9m os homens na pris\u00e3o, diz Wacquant", "author" : [ { "dropping-particle" : "", "family" : "Martin", "given" : "Denise", "non-dropping-particle" : "", "parse-names" : false, "suffix" : "" }, { "dropping-particle" : "", "family" : "Wilcox", "given" : "Paula", "non-dropping-particle" : "", "parse-names" : false, "suffix" : "" } ], "chapter-number" : "8", "container-title" : "Criminalization and advanced marginality \u2013 Critically exploring the work of Lo\u00efc Wacquant", "editor" : [ { "dropping-particle" : "", "family" : "Peter Squires", "given" : "", "non-dropping-particle" : "", "parse-names" : false, "suffix" : "" }, { "dropping-particle" : "", "family" : "Lea", "given" : "John", "non-dropping-particle" : "", "parse-names" : false, "suffix" : "" } ], "id" : "ITEM-1", "issued" : { "date-parts" : [ [ "2013" ] ] }, "page" : "151-170", "publisher" : "Polity Press", "publisher-place" : "Bristol", "title" : "Women, welfare and carceral state", "type" : "chapter" }, "uris" : [ "http://www.mendeley.com/documents/?uuid=8f830a9b-180b-42dc-a229-7a8a72092007" ] } ], "mendeley" : { "formattedCitation" : "(Martin &amp; Wilcox, 2013)", "plainTextFormattedCitation" : "(Martin &amp; Wilcox, 2013)", "previouslyFormattedCitation" : "(Martin &amp; Wilcox, 2013)" }, "properties" : { "noteIndex" : 0 }, "schema" : "https://github.com/citation-style-language/schema/raw/master/csl-citation.json" }</w:instrText>
      </w:r>
      <w:r w:rsidR="00F961A3" w:rsidRPr="00946F8D">
        <w:fldChar w:fldCharType="separate"/>
      </w:r>
      <w:r w:rsidR="00F961A3" w:rsidRPr="00946F8D">
        <w:rPr>
          <w:noProof/>
        </w:rPr>
        <w:t>(Martin &amp; Wilcox, 2013)</w:t>
      </w:r>
      <w:r w:rsidR="00F961A3" w:rsidRPr="00946F8D">
        <w:fldChar w:fldCharType="end"/>
      </w:r>
      <w:r w:rsidR="00F961A3" w:rsidRPr="00946F8D">
        <w:t xml:space="preserve">, citando Bourdieu, mantém uma mão direita (securitária) e uma mão esquerda (de apoio social aos desvalidos). Mãos que se conjugam </w:t>
      </w:r>
      <w:r w:rsidR="00D3015B">
        <w:t xml:space="preserve">em violência </w:t>
      </w:r>
      <w:r w:rsidR="00D3015B">
        <w:fldChar w:fldCharType="begin" w:fldLock="1"/>
      </w:r>
      <w:r w:rsidR="008760F2">
        <w:instrText>ADDIN CSL_CITATION { "citationItems" : [ { "id" : "ITEM-1", "itemData" : { "abstract" : "Viseu maus tratos crian\u00e7as caridade; Caritas 16% do dinheiro para os pobres lhes chega; 17 de Mar\u00e7o 2017", "author" : [ { "dropping-particle" : "", "family" : "Felgueiras", "given" : "Sandra", "non-dropping-particle" : "", "parse-names" : false, "suffix" : "" } ], "id" : "ITEM-1", "issued" : { "date-parts" : [ [ "2017" ] ] }, "publisher" : "RTP", "publisher-place" : "Portugal", "title" : "Sexta \u00e0s nove: Maus Tratos a Crian\u00e7as Confiadas ao Estado", "type" : "broadcast" }, "uris" : [ "http://www.mendeley.com/documents/?uuid=79ce6abe-251d-409c-b5f5-f657c789a637" ] }, { "id" : "ITEM-2", "itemData" : { "abstract" : "crian\u00e7as portuguesas \"raptadas\" pelos servi\u00e7os sociais ingleses para neg\u00f3cio de fam\u00edlias de acolhimento", "author" : [ { "dropping-particle" : "", "family" : "Leal", "given" : "Ana", "non-dropping-particle" : "", "parse-names" : false, "suffix" : "" } ], "id" : "ITEM-2", "issued" : { "date-parts" : [ [ "2016" ] ] }, "title" : "Reporter TVI - You love you mom", "type" : "broadcast" }, "uris" : [ "http://www.mendeley.com/documents/?uuid=933345e1-9f31-4792-806a-293b22baa37d" ] } ], "mendeley" : { "formattedCitation" : "(Felgueiras, 2017a; Leal, 2016)", "plainTextFormattedCitation" : "(Felgueiras, 2017a; Leal, 2016)", "previouslyFormattedCitation" : "(Felgueiras, 2017a; Leal, 2016)" }, "properties" : { "noteIndex" : 0 }, "schema" : "https://github.com/citation-style-language/schema/raw/master/csl-citation.json" }</w:instrText>
      </w:r>
      <w:r w:rsidR="00D3015B">
        <w:fldChar w:fldCharType="separate"/>
      </w:r>
      <w:r w:rsidR="00CC2FA0" w:rsidRPr="00CC2FA0">
        <w:rPr>
          <w:noProof/>
        </w:rPr>
        <w:t>(Felgueiras, 2017a; Leal, 2016)</w:t>
      </w:r>
      <w:r w:rsidR="00D3015B">
        <w:fldChar w:fldCharType="end"/>
      </w:r>
      <w:r w:rsidR="00F961A3">
        <w:t>. Diferenciam-se por darem</w:t>
      </w:r>
      <w:r w:rsidR="00F961A3" w:rsidRPr="00946F8D">
        <w:t xml:space="preserve"> </w:t>
      </w:r>
      <w:r w:rsidR="00F961A3">
        <w:t>p</w:t>
      </w:r>
      <w:r w:rsidR="00F961A3" w:rsidRPr="00946F8D">
        <w:t>riori</w:t>
      </w:r>
      <w:r w:rsidR="00F961A3">
        <w:t>dades a</w:t>
      </w:r>
      <w:r w:rsidR="00F961A3" w:rsidRPr="00946F8D">
        <w:t xml:space="preserve">os homens </w:t>
      </w:r>
      <w:r w:rsidR="00F961A3">
        <w:t>isolados,</w:t>
      </w:r>
      <w:r w:rsidR="00F961A3" w:rsidRPr="00946F8D">
        <w:t xml:space="preserve"> a mão direita</w:t>
      </w:r>
      <w:r w:rsidR="00F961A3">
        <w:t xml:space="preserve">, e às </w:t>
      </w:r>
      <w:r w:rsidR="00F961A3" w:rsidRPr="00946F8D">
        <w:t xml:space="preserve">mulheres </w:t>
      </w:r>
      <w:r w:rsidR="00F961A3">
        <w:t>isoladas, a mão esquerda</w:t>
      </w:r>
      <w:r w:rsidR="00C309BB">
        <w:t>.</w:t>
      </w:r>
    </w:p>
    <w:p w14:paraId="3E807215" w14:textId="40D517E9" w:rsidR="00C309BB" w:rsidRDefault="00C309BB" w:rsidP="00F961A3">
      <w:r>
        <w:t xml:space="preserve">As crianças abandonadas seguem percursos tipicamente distintos conforme o sexo. Aos rapazes pré-delinquentes </w:t>
      </w:r>
      <w:r w:rsidR="00313522">
        <w:t>é proposto</w:t>
      </w:r>
      <w:r>
        <w:t xml:space="preserve"> subordinarem-se voluntariamente a casas de rapazes</w:t>
      </w:r>
      <w:r w:rsidR="00313522">
        <w:t>,</w:t>
      </w:r>
      <w:r>
        <w:t xml:space="preserve"> com ambientes estigmatizantes</w:t>
      </w:r>
      <w:r w:rsidR="00313522">
        <w:t>. S</w:t>
      </w:r>
      <w:r>
        <w:t xml:space="preserve">ão acompanhados até que cometam crimes. Se o tribunal os condenar a tratamento compulsivo, </w:t>
      </w:r>
      <w:r w:rsidR="00313522">
        <w:t xml:space="preserve">aí deixam de poder escapar livremente das instalações de reclusão. Tornam-se presidiários. </w:t>
      </w:r>
    </w:p>
    <w:p w14:paraId="55D43C59" w14:textId="022ABDF5" w:rsidR="00313522" w:rsidRPr="00946F8D" w:rsidRDefault="00313522" w:rsidP="00313522">
      <w:r>
        <w:t>O sistema criminal-penal é</w:t>
      </w:r>
      <w:r w:rsidRPr="00946F8D">
        <w:t xml:space="preserve"> uma resposta especializada, </w:t>
      </w:r>
      <w:r>
        <w:t>alegada</w:t>
      </w:r>
      <w:r w:rsidRPr="00946F8D">
        <w:t xml:space="preserve">mente racional, </w:t>
      </w:r>
      <w:r>
        <w:t>defensora</w:t>
      </w:r>
      <w:r w:rsidRPr="00946F8D">
        <w:t xml:space="preserve"> do direito dos arguidos, minimizadora do volume e dos danos sociais dos crimes em sociedade. </w:t>
      </w:r>
      <w:r>
        <w:t>Funciona como</w:t>
      </w:r>
      <w:r w:rsidRPr="00946F8D">
        <w:t xml:space="preserve"> </w:t>
      </w:r>
      <w:r>
        <w:t xml:space="preserve">um interruptor das ondas de vingança que assolam regularmente as sociedades. É </w:t>
      </w:r>
      <w:r w:rsidRPr="00946F8D">
        <w:t xml:space="preserve">um compromisso </w:t>
      </w:r>
      <w:r>
        <w:t xml:space="preserve">moderno </w:t>
      </w:r>
      <w:r w:rsidRPr="00946F8D">
        <w:t>entre o estado e a sociedade</w:t>
      </w:r>
      <w:r>
        <w:t xml:space="preserve">. Serve a </w:t>
      </w:r>
      <w:r w:rsidRPr="00946F8D">
        <w:t>legitimação do primeiro, apresentado como ponderado e ilustrado defensor do povo</w:t>
      </w:r>
      <w:r>
        <w:t xml:space="preserve"> e dos arguidos. Serve de pacificador </w:t>
      </w:r>
      <w:r w:rsidRPr="00946F8D">
        <w:t xml:space="preserve">da sociedade, </w:t>
      </w:r>
      <w:r>
        <w:t>re</w:t>
      </w:r>
      <w:r w:rsidRPr="00946F8D">
        <w:t xml:space="preserve">presentada </w:t>
      </w:r>
      <w:r>
        <w:t xml:space="preserve">por si mesma </w:t>
      </w:r>
      <w:r w:rsidRPr="00946F8D">
        <w:t xml:space="preserve">como </w:t>
      </w:r>
      <w:r>
        <w:t xml:space="preserve">civilizada, isto é, </w:t>
      </w:r>
      <w:r w:rsidRPr="00946F8D">
        <w:t>extremamente sensível à violência</w:t>
      </w:r>
      <w:r w:rsidR="00D3015B">
        <w:t>. E</w:t>
      </w:r>
      <w:r w:rsidRPr="00946F8D">
        <w:t>xcepto quando esta é perpetrada pelo próprio estado</w:t>
      </w:r>
      <w:r w:rsidR="00D3015B">
        <w:t xml:space="preserve">. Seja </w:t>
      </w:r>
      <w:r>
        <w:t>em legítima defesa</w:t>
      </w:r>
      <w:r w:rsidR="00D3015B">
        <w:t xml:space="preserve">, seja para corresponder a sentimentos populares de insegurança </w:t>
      </w:r>
      <w:r w:rsidR="00D3015B">
        <w:fldChar w:fldCharType="begin" w:fldLock="1"/>
      </w:r>
      <w:r w:rsidR="00D3015B">
        <w:instrText>ADDIN CSL_CITATION { "citationItems" : [ { "id" : "ITEM-1", "itemData" : { "author" : [ { "dropping-particle" : "", "family" : "Ferreira", "given" : "Eduardo Viegas", "non-dropping-particle" : "", "parse-names" : false, "suffix" : "" } ], "id" : "ITEM-1", "issued" : { "date-parts" : [ [ "1997" ] ] }, "publisher" : "Celta", "publisher-place" : "Oeiras", "title" : "Crime e Inseguran\u00e7a em Portugal: Padr\u00f5es e Tend\u00eancias (1985-1996)", "type" : "book" }, "uris" : [ "http://www.mendeley.com/documents/?uuid=901aba4e-2032-4f17-92c3-2fa4bffcf136" ] } ], "mendeley" : { "formattedCitation" : "(Ferreira, 1997)", "plainTextFormattedCitation" : "(Ferreira, 1997)", "previouslyFormattedCitation" : "(Ferreira, 1997)" }, "properties" : { "noteIndex" : 0 }, "schema" : "https://github.com/citation-style-language/schema/raw/master/csl-citation.json" }</w:instrText>
      </w:r>
      <w:r w:rsidR="00D3015B">
        <w:fldChar w:fldCharType="separate"/>
      </w:r>
      <w:r w:rsidR="00D3015B" w:rsidRPr="00D3015B">
        <w:rPr>
          <w:noProof/>
        </w:rPr>
        <w:t>(Ferreira, 1997)</w:t>
      </w:r>
      <w:r w:rsidR="00D3015B">
        <w:fldChar w:fldCharType="end"/>
      </w:r>
      <w:r w:rsidRPr="00946F8D">
        <w:t xml:space="preserve">. </w:t>
      </w:r>
    </w:p>
    <w:p w14:paraId="11933D58" w14:textId="4B36CF3E" w:rsidR="00D3015B" w:rsidRDefault="00313522" w:rsidP="00313522">
      <w:r>
        <w:t>A</w:t>
      </w:r>
      <w:r w:rsidRPr="00946F8D">
        <w:t xml:space="preserve"> configuração social </w:t>
      </w:r>
      <w:r>
        <w:t xml:space="preserve">moderna, nestes termos, </w:t>
      </w:r>
      <w:r w:rsidRPr="00946F8D">
        <w:t>condiciona</w:t>
      </w:r>
      <w:r>
        <w:t xml:space="preserve"> </w:t>
      </w:r>
      <w:r w:rsidRPr="00946F8D">
        <w:t>a liberdade de expressão</w:t>
      </w:r>
      <w:r>
        <w:t xml:space="preserve"> </w:t>
      </w:r>
      <w:r>
        <w:fldChar w:fldCharType="begin" w:fldLock="1"/>
      </w:r>
      <w:r w:rsidR="00D3015B">
        <w:instrText>ADDIN CSL_CITATION { "citationItems" : [ { "id" : "ITEM-1", "itemData" : { "author" : [ { "dropping-particle" : "", "family" : "Dores", "given" : "Ant\u00f3nio Pedro", "non-dropping-particle" : "", "parse-names" : false, "suffix" : "" } ], "container-title" : "Revista Angolana de Sociologia", "id" : "ITEM-1", "issue" : "11", "issued" : { "date-parts" : [ [ "2013" ] ] }, "page" : "35-50", "title" : "A an\u00e1lise jornal\u00edstica torna irreconhec\u00edvel a densidade da vida", "type" : "article-journal" }, "uris" : [ "http://www.mendeley.com/documents/?uuid=74a8257e-0a0d-4513-bcdc-6b860252f45b" ] } ], "mendeley" : { "formattedCitation" : "(Dores, 2013)", "plainTextFormattedCitation" : "(Dores, 2013)", "previouslyFormattedCitation" : "(Dores, 2013)" }, "properties" : { "noteIndex" : 0 }, "schema" : "https://github.com/citation-style-language/schema/raw/master/csl-citation.json" }</w:instrText>
      </w:r>
      <w:r>
        <w:fldChar w:fldCharType="separate"/>
      </w:r>
      <w:r w:rsidRPr="00313522">
        <w:rPr>
          <w:noProof/>
        </w:rPr>
        <w:t>(Dores, 2013)</w:t>
      </w:r>
      <w:r>
        <w:fldChar w:fldCharType="end"/>
      </w:r>
      <w:r>
        <w:t>. Desqualifica e subalterniza o trabalho e a voz dos cuidadores e dos profissionais penitenciários. Impede-os de arguir nas instâncias de poder, a não ser como representantes de pedintes, vagabundos, necessitados</w:t>
      </w:r>
      <w:r w:rsidR="00D3015B">
        <w:t xml:space="preserve"> </w:t>
      </w:r>
      <w:r w:rsidR="00D3015B">
        <w:fldChar w:fldCharType="begin" w:fldLock="1"/>
      </w:r>
      <w:r w:rsidR="00943FC4">
        <w:instrText>ADDIN CSL_CITATION { "citationItems" : [ { "id" : "ITEM-1", "itemData" : { "abstract" : "TEP contra direito. Tribunais de execu\u00e7\u00e3o de penas exigem interioriza\u00e7\u00e3o da culpa, mal.", "author" : [ { "dropping-particle" : "", "family" : "Palma", "given" : "Fernanda", "non-dropping-particle" : "", "parse-names" : false, "suffix" : "" } ], "container-title" : "Correio da Manh\u00e3", "id" : "ITEM-1", "issued" : { "date-parts" : [ [ "2015", "2", "9" ] ] }, "publisher-place" : "Lisboa", "title" : "Culpa interior", "type" : "article-newspaper" }, "uris" : [ "http://www.mendeley.com/documents/?uuid=fc213984-0d04-4a73-8d72-f7ea46ba3e57" ] } ], "mendeley" : { "formattedCitation" : "(Palma, 2015)", "plainTextFormattedCitation" : "(Palma, 2015)", "previouslyFormattedCitation" : "(Palma, 2015)" }, "properties" : { "noteIndex" : 0 }, "schema" : "https://github.com/citation-style-language/schema/raw/master/csl-citation.json" }</w:instrText>
      </w:r>
      <w:r w:rsidR="00D3015B">
        <w:fldChar w:fldCharType="separate"/>
      </w:r>
      <w:r w:rsidR="00D3015B" w:rsidRPr="00D3015B">
        <w:rPr>
          <w:noProof/>
        </w:rPr>
        <w:t>(Palma, 2015)</w:t>
      </w:r>
      <w:r w:rsidR="00D3015B">
        <w:fldChar w:fldCharType="end"/>
      </w:r>
      <w:r>
        <w:t>.</w:t>
      </w:r>
    </w:p>
    <w:p w14:paraId="39377B2D" w14:textId="54109B6F" w:rsidR="00943FC4" w:rsidRDefault="00943FC4" w:rsidP="00313522">
      <w:r>
        <w:t xml:space="preserve">Nas prisões, tudo é falsidade. Ao mais alto nível, em Portugal, basta negar-se as evidências </w:t>
      </w:r>
      <w:r>
        <w:fldChar w:fldCharType="begin" w:fldLock="1"/>
      </w:r>
      <w:r w:rsidR="008760F2">
        <w:instrText>ADDIN CSL_CITATION { "citationItems" : [ { "id" : "ITEM-1", "itemData" : { "abstract" : "terceiro caso apresentado \u00e9 de mercados paralelos de produtos impr\u00f3pios para consumo dentro das cadeias, nas cantinas, ignorado pelas autoridades - as queixas e a resposta da dg aos jornalistas (a partir do 30\u00b4)", "author" : [ { "dropping-particle" : "", "family" : "Felgueiras", "given" : "Sandra", "non-dropping-particle" : "", "parse-names" : false, "suffix" : "" } ], "id" : "ITEM-1", "issued" : { "date-parts" : [ [ "2017" ] ] }, "publisher" : "RTP", "publisher-place" : "Lisboa", "title" : "Sexta \u00e0s nove (VI) epis\u00f3dio 16", "type" : "broadcast" }, "uris" : [ "http://www.mendeley.com/documents/?uuid=0b20d5fa-3ec5-4689-9569-1c675c90090c" ] } ], "mendeley" : { "formattedCitation" : "(Felgueiras, 2017b)", "manualFormatting" : "(Felgueiras, 2017, ver a partir de 30\u00b4)", "plainTextFormattedCitation" : "(Felgueiras, 2017b)", "previouslyFormattedCitation" : "(Felgueiras, 2017b)" }, "properties" : { "noteIndex" : 0 }, "schema" : "https://github.com/citation-style-language/schema/raw/master/csl-citation.json" }</w:instrText>
      </w:r>
      <w:r>
        <w:fldChar w:fldCharType="separate"/>
      </w:r>
      <w:r w:rsidRPr="00943FC4">
        <w:rPr>
          <w:noProof/>
        </w:rPr>
        <w:t>(Felgueiras, 2017</w:t>
      </w:r>
      <w:r>
        <w:rPr>
          <w:noProof/>
        </w:rPr>
        <w:t>, ver a partir de 30´</w:t>
      </w:r>
      <w:r w:rsidRPr="00943FC4">
        <w:rPr>
          <w:noProof/>
        </w:rPr>
        <w:t>)</w:t>
      </w:r>
      <w:r>
        <w:fldChar w:fldCharType="end"/>
      </w:r>
      <w:r>
        <w:t xml:space="preserve">. Raramente, como quando a ministra afirmou não haver fome nas cadeias, as autoridades reconhecem estar mal informadas </w:t>
      </w:r>
      <w:r>
        <w:fldChar w:fldCharType="begin" w:fldLock="1"/>
      </w:r>
      <w:r w:rsidR="0079775E">
        <w:instrText>ADDIN CSL_CITATION { "citationItems" : [ { "id" : "ITEM-1", "itemData" : { "abstract" : "ministra e director geral pris\u00f5es reconhecem problemas graves fome", "author" : [ { "dropping-particle" : "", "family" : "Faria", "given" : "Nat\u00e1lia", "non-dropping-particle" : "", "parse-names" : false, "suffix" : "" } ], "container-title" : "P\u00fablico", "id" : "ITEM-1", "issued" : { "date-parts" : [ [ "2016", "11", "12" ] ] }, "publisher-place" : "Lisboa", "title" : "Falta comida, higiene e seguran\u00e7a nas cadeias, sobram presos", "type" : "article-newspaper" }, "uris" : [ "http://www.mendeley.com/documents/?uuid=9e2c9812-90da-4ac6-8931-f264bfcad981" ] } ], "mendeley" : { "formattedCitation" : "(Faria, 2016)", "plainTextFormattedCitation" : "(Faria, 2016)", "previouslyFormattedCitation" : "(Faria, 2016)" }, "properties" : { "noteIndex" : 0 }, "schema" : "https://github.com/citation-style-language/schema/raw/master/csl-citation.json" }</w:instrText>
      </w:r>
      <w:r>
        <w:fldChar w:fldCharType="separate"/>
      </w:r>
      <w:r w:rsidRPr="00943FC4">
        <w:rPr>
          <w:noProof/>
        </w:rPr>
        <w:t>(Faria, 2016)</w:t>
      </w:r>
      <w:r>
        <w:fldChar w:fldCharType="end"/>
      </w:r>
      <w:r>
        <w:t xml:space="preserve">. Os inquéritos sobre prisões são produzidos como se fosse legalmente legítimo </w:t>
      </w:r>
      <w:r w:rsidR="00504EE9">
        <w:t>mal-tratar</w:t>
      </w:r>
      <w:r>
        <w:t xml:space="preserve"> os presos. </w:t>
      </w:r>
      <w:r w:rsidR="00504EE9">
        <w:t>Desde que não seja intencionalmente.</w:t>
      </w:r>
    </w:p>
    <w:p w14:paraId="253586C1" w14:textId="12FAB697" w:rsidR="00504EE9" w:rsidRDefault="00504EE9" w:rsidP="00313522">
      <w:r>
        <w:t xml:space="preserve">Os direitos de defesa criminal são usados, nas prisões, para manter impune a multiplicação arbitrária de castigos: é o chamado segredo penitenciário. Nem os profissionais nem as vítimas (geralmente pessoas presas) estão em condições de denunciar o que se passa. Pois estão sujeitos a represálias imediatas e, ainda que as denúncias sejam consideradas em processo judicial, a impunidade geral não é beliscada. Nem em casos de morte há uma atenção judicial adequada. Pressupõe-se que os riscos próprios do ambiente prisional explicam a irresponsabilidade individual dos agentes do estado nas instituições com a segurança mais apertada que há. </w:t>
      </w:r>
      <w:r w:rsidR="00425F62">
        <w:t>O radical</w:t>
      </w:r>
      <w:r>
        <w:t xml:space="preserve"> inverso do que é a presunção comum nos tribunais</w:t>
      </w:r>
      <w:r w:rsidR="00425F62">
        <w:t>, em que as condições sociais não desresponsabilizam os delinquentes.</w:t>
      </w:r>
    </w:p>
    <w:p w14:paraId="7EB4F783" w14:textId="77777777" w:rsidR="00425F62" w:rsidRDefault="00425F62" w:rsidP="00425F62">
      <w:r>
        <w:t xml:space="preserve">Fica, aos olhos da opinião pública, a fundada ideia de impunidade dos crimes. Impunidade, claro, sobretudo aproveitada pelos mais poderosos, que calculam o valor dessa impunidade em função dos lucros a que dedicam as suas vidas à margem da lei. Impunidade, todavia, que tem se ser rompida alguma vez, sob pena de deitar a perder a funcionalidade dos sistemas legislativo-penal e judicial. Alguém tem de ser condenado. Mas quem? Os pobres? As estatísticas não mostram isso. Infelizmente, há muitíssimo mais pobres do que presos. </w:t>
      </w:r>
    </w:p>
    <w:p w14:paraId="2E1A60F5" w14:textId="2FD7444B" w:rsidR="00425F62" w:rsidRDefault="00425F62" w:rsidP="00425F62">
      <w:r>
        <w:t xml:space="preserve">Sejam quem forem os presos, e podem bem ser pessoas escolhidas bem cedo nas suas vidas para cumprirem funções sacrificiais nas sociedades modernas, essas pessoas são institucionalmente processadas em regime de direitos especiais. Tal como os antigos </w:t>
      </w:r>
      <w:r>
        <w:lastRenderedPageBreak/>
        <w:t>sacrificados, primeiro, teoricamente, é-lhes concedido um estatuto privilegiado: o direito de defesa. Depois, quando for julgado oportuno pelos poderes instituídos, será ritualmente sacrificado</w:t>
      </w:r>
      <w:r w:rsidR="000C4A4F">
        <w:t>:</w:t>
      </w:r>
      <w:r>
        <w:t xml:space="preserve"> libertado (sujeito ao estigma social de ter sido julgado ou detido) ou condenado a viver nas prisões. Em qualquer dos desfechos, nenhum direito é reconhecido aos arguidos, ou às vítimas, de clamar a sua verdade. Ela foi-lhes confiscada, em nome da verdade oficial inscrita no acórdão judicial.</w:t>
      </w:r>
    </w:p>
    <w:p w14:paraId="239C9AB6" w14:textId="512BE9AF" w:rsidR="00425F62" w:rsidRPr="00946F8D" w:rsidRDefault="00425F62" w:rsidP="00425F62">
      <w:r w:rsidRPr="00946F8D">
        <w:t xml:space="preserve">Uma sociedade pós-sacrificial requer uma cultura penal centrada na identificação e superação das configurações sociais que criam as condições propícias à consecução dos crimes </w:t>
      </w:r>
      <w:r w:rsidRPr="00946F8D">
        <w:fldChar w:fldCharType="begin" w:fldLock="1"/>
      </w:r>
      <w:r>
        <w:instrText>ADDIN CSL_CITATION { "citationItems" : [ { "id" : "ITEM-1", "itemData" : { "author" : [ { "dropping-particle" : "", "family" : "AAVV", "given" : "", "non-dropping-particle" : "", "parse-names" : false, "suffix" : "" } ], "id" : "ITEM-1", "issued" : { "date-parts" : [ [ "2013" ] ] }, "publisher-place" : "S. Francisco", "title" : "Transformative justice", "type" : "report" }, "uris" : [ "http://www.mendeley.com/documents/?uuid=ceeabfc8-0704-4c3a-a3fd-326f1e25edd7" ] }, { "id" : "ITEM-2", "itemData" : { "author" : [ { "dropping-particle" : "", "family" : "Dores", "given" : "Ant\u00f3nio Pedro", "non-dropping-particle" : "", "parse-names" : false, "suffix" : "" }, { "dropping-particle" : "", "family" : "Pontes", "given" : "Nuno", "non-dropping-particle" : "", "parse-names" : false, "suffix" : "" }, { "dropping-particle" : "", "family" : "Loureiro", "given" : "Ricardo", "non-dropping-particle" : "", "parse-names" : false, "suffix" : "" } ], "id" : "ITEM-2", "issued" : { "date-parts" : [ [ "2016" ] ] }, "publisher-place" : "Lisboa", "title" : "Manifesto para uma nova cultural penal", "type" : "report" }, "uris" : [ "http://www.mendeley.com/documents/?uuid=33b9ea17-836a-43e5-9bf1-d18c11aeab78" ] } ], "mendeley" : { "formattedCitation" : "(AAVV, 2013; Dores, Pontes, &amp; Loureiro, 2016)", "plainTextFormattedCitation" : "(AAVV, 2013; Dores, Pontes, &amp; Loureiro, 2016)", "previouslyFormattedCitation" : "(AAVV, 2013; Dores, Pontes, &amp; Loureiro, 2016)" }, "properties" : { "noteIndex" : 0 }, "schema" : "https://github.com/citation-style-language/schema/raw/master/csl-citation.json" }</w:instrText>
      </w:r>
      <w:r w:rsidRPr="00946F8D">
        <w:fldChar w:fldCharType="separate"/>
      </w:r>
      <w:r w:rsidRPr="00946F8D">
        <w:rPr>
          <w:noProof/>
        </w:rPr>
        <w:t>(AAVV, 2013; Dores, Pontes, &amp; Loureiro, 2016)</w:t>
      </w:r>
      <w:r w:rsidRPr="00946F8D">
        <w:fldChar w:fldCharType="end"/>
      </w:r>
      <w:r w:rsidRPr="00946F8D">
        <w:t>. Uma sociedade cujos sistemas de justiça estejam concentrados em políticas de assunção social de responsabilidades por parte dos perpetradores de crimes</w:t>
      </w:r>
      <w:r>
        <w:t xml:space="preserve">, </w:t>
      </w:r>
      <w:r w:rsidRPr="00946F8D">
        <w:t xml:space="preserve">e no seu compromisso especial de empenho nas lutas de prevenção do crime. </w:t>
      </w:r>
      <w:r>
        <w:t xml:space="preserve">Em vez de trocarem essas responsabilidades por tempo de prisão. Como se fosse uma bula papal certificadora do perdão. </w:t>
      </w:r>
    </w:p>
    <w:p w14:paraId="6F60AC89" w14:textId="2B3B215C" w:rsidR="00425F62" w:rsidRDefault="00425F62" w:rsidP="00425F62">
      <w:r>
        <w:t>Heróis são, na senda da tr</w:t>
      </w:r>
      <w:r w:rsidR="001D1DA0">
        <w:t xml:space="preserve">adição grega, os marginais que </w:t>
      </w:r>
      <w:r>
        <w:t xml:space="preserve">conseguem traduzir uma qualidade humana e mostrá-la a todos, para que todos possam avaliá-la e reconhece-la. </w:t>
      </w:r>
      <w:r w:rsidR="002D6263">
        <w:t>Para que sirva de exemplo.</w:t>
      </w:r>
    </w:p>
    <w:p w14:paraId="6AC8070B" w14:textId="58D34F53" w:rsidR="00425F62" w:rsidRDefault="00425F62" w:rsidP="00425F62">
      <w:pPr>
        <w:rPr>
          <w:rFonts w:eastAsia="Times New Roman" w:cs="Times New Roman"/>
          <w:lang w:eastAsia="pt-PT"/>
        </w:rPr>
      </w:pPr>
      <w:r>
        <w:rPr>
          <w:rFonts w:eastAsia="Times New Roman" w:cs="Times New Roman"/>
          <w:lang w:eastAsia="pt-PT"/>
        </w:rPr>
        <w:t xml:space="preserve">À </w:t>
      </w:r>
      <w:r w:rsidRPr="00DA7981">
        <w:rPr>
          <w:rFonts w:eastAsia="Times New Roman" w:cs="Times New Roman"/>
          <w:lang w:eastAsia="pt-PT"/>
        </w:rPr>
        <w:t xml:space="preserve">liberdade </w:t>
      </w:r>
      <w:r>
        <w:rPr>
          <w:rFonts w:eastAsia="Times New Roman" w:cs="Times New Roman"/>
          <w:lang w:eastAsia="pt-PT"/>
        </w:rPr>
        <w:t>de expressão do h</w:t>
      </w:r>
      <w:r w:rsidRPr="00DA7981">
        <w:rPr>
          <w:rFonts w:eastAsia="Times New Roman" w:cs="Times New Roman"/>
          <w:lang w:eastAsia="pt-PT"/>
        </w:rPr>
        <w:t>erói grego</w:t>
      </w:r>
      <w:r>
        <w:rPr>
          <w:rFonts w:eastAsia="Times New Roman" w:cs="Times New Roman"/>
          <w:lang w:eastAsia="pt-PT"/>
        </w:rPr>
        <w:t>, contra a sociedade e a repressão, pode juntar-se a liberdade de</w:t>
      </w:r>
      <w:r w:rsidRPr="00DA7981">
        <w:rPr>
          <w:rFonts w:eastAsia="Times New Roman" w:cs="Times New Roman"/>
          <w:lang w:eastAsia="pt-PT"/>
        </w:rPr>
        <w:t xml:space="preserve"> cuidar de si </w:t>
      </w:r>
      <w:r>
        <w:rPr>
          <w:rFonts w:eastAsia="Times New Roman" w:cs="Times New Roman"/>
          <w:lang w:eastAsia="pt-PT"/>
        </w:rPr>
        <w:t xml:space="preserve">do patrício </w:t>
      </w:r>
      <w:r w:rsidRPr="00DA7981">
        <w:rPr>
          <w:rFonts w:eastAsia="Times New Roman" w:cs="Times New Roman"/>
          <w:lang w:eastAsia="pt-PT"/>
        </w:rPr>
        <w:t>romano</w:t>
      </w:r>
      <w:r>
        <w:rPr>
          <w:rFonts w:eastAsia="Times New Roman" w:cs="Times New Roman"/>
          <w:lang w:eastAsia="pt-PT"/>
        </w:rPr>
        <w:t xml:space="preserve"> </w:t>
      </w:r>
      <w:r>
        <w:rPr>
          <w:rFonts w:eastAsia="Times New Roman" w:cs="Times New Roman"/>
          <w:lang w:eastAsia="pt-PT"/>
        </w:rPr>
        <w:fldChar w:fldCharType="begin" w:fldLock="1"/>
      </w:r>
      <w:r>
        <w:rPr>
          <w:rFonts w:eastAsia="Times New Roman" w:cs="Times New Roman"/>
          <w:lang w:eastAsia="pt-PT"/>
        </w:rPr>
        <w:instrText>ADDIN CSL_CITATION { "citationItems" : [ { "id" : "ITEM-1", "itemData" : { "author" : [ { "dropping-particle" : "", "family" : "Foucault", "given" : "Michel", "non-dropping-particle" : "", "parse-names" : false, "suffix" : "" } ], "edition" : "1\u00aa ed. 200", "id" : "ITEM-1", "issued" : { "date-parts" : [ [ "2004" ] ] }, "publisher" : "Martins Fontes", "publisher-place" : "S\u00e3o Paulo", "title" : "A Hermen\u00eautica do Sujeito", "type" : "book" }, "uris" : [ "http://www.mendeley.com/documents/?uuid=0793b72e-752a-48d9-8905-eef8c47df824" ] } ], "mendeley" : { "formattedCitation" : "(Foucault, 2004)", "plainTextFormattedCitation" : "(Foucault, 2004)", "previouslyFormattedCitation" : "(Foucault, 2004)" }, "properties" : { "noteIndex" : 0 }, "schema" : "https://github.com/citation-style-language/schema/raw/master/csl-citation.json" }</w:instrText>
      </w:r>
      <w:r>
        <w:rPr>
          <w:rFonts w:eastAsia="Times New Roman" w:cs="Times New Roman"/>
          <w:lang w:eastAsia="pt-PT"/>
        </w:rPr>
        <w:fldChar w:fldCharType="separate"/>
      </w:r>
      <w:r w:rsidRPr="00C5477D">
        <w:rPr>
          <w:rFonts w:eastAsia="Times New Roman" w:cs="Times New Roman"/>
          <w:noProof/>
          <w:lang w:eastAsia="pt-PT"/>
        </w:rPr>
        <w:t>(Foucault, 2004)</w:t>
      </w:r>
      <w:r>
        <w:rPr>
          <w:rFonts w:eastAsia="Times New Roman" w:cs="Times New Roman"/>
          <w:lang w:eastAsia="pt-PT"/>
        </w:rPr>
        <w:fldChar w:fldCharType="end"/>
      </w:r>
      <w:r>
        <w:rPr>
          <w:rFonts w:eastAsia="Times New Roman" w:cs="Times New Roman"/>
          <w:lang w:eastAsia="pt-PT"/>
        </w:rPr>
        <w:t xml:space="preserve">, também independente da sociedade e dos consensos maioritários. A liberdade de expressão e os direitos humanos são, ainda hoje, princípios de direito contra a opressão que as sociedades e os estados promovem. Mas são frequentemente contrariados pelo (des)conhecimento (dos direitos) e pela (falta de) vontade de ter respeito pelas pessoas </w:t>
      </w:r>
      <w:r>
        <w:rPr>
          <w:rFonts w:eastAsia="Times New Roman" w:cs="Times New Roman"/>
          <w:lang w:eastAsia="pt-PT"/>
        </w:rPr>
        <w:fldChar w:fldCharType="begin" w:fldLock="1"/>
      </w:r>
      <w:r>
        <w:rPr>
          <w:rFonts w:eastAsia="Times New Roman" w:cs="Times New Roman"/>
          <w:lang w:eastAsia="pt-PT"/>
        </w:rPr>
        <w:instrText>ADDIN CSL_CITATION { "citationItems" : [ { "id" : "ITEM-1", "itemData" : { "author" : [ { "dropping-particle" : "", "family" : "Honneth", "given" : "Axel", "non-dropping-particle" : "", "parse-names" : false, "suffix" : "" } ], "edition" : "1\u00aa ed. 200", "id" : "ITEM-1", "issued" : { "date-parts" : [ [ "2007" ] ] }, "publisher" : "Polity Press", "publisher-place" : "Cambridge", "title" : "Disrespect \u2013 The Normative Foundation of Critical Theory", "type" : "book" }, "uris" : [ "http://www.mendeley.com/documents/?uuid=512b53a2-84be-4c73-8422-b3577dde2932" ] } ], "mendeley" : { "formattedCitation" : "(Honneth, 2007)", "plainTextFormattedCitation" : "(Honneth, 2007)", "previouslyFormattedCitation" : "(Honneth, 2007)" }, "properties" : { "noteIndex" : 0 }, "schema" : "https://github.com/citation-style-language/schema/raw/master/csl-citation.json" }</w:instrText>
      </w:r>
      <w:r>
        <w:rPr>
          <w:rFonts w:eastAsia="Times New Roman" w:cs="Times New Roman"/>
          <w:lang w:eastAsia="pt-PT"/>
        </w:rPr>
        <w:fldChar w:fldCharType="separate"/>
      </w:r>
      <w:r w:rsidRPr="00C5477D">
        <w:rPr>
          <w:rFonts w:eastAsia="Times New Roman" w:cs="Times New Roman"/>
          <w:noProof/>
          <w:lang w:eastAsia="pt-PT"/>
        </w:rPr>
        <w:t>(Honneth, 2007)</w:t>
      </w:r>
      <w:r>
        <w:rPr>
          <w:rFonts w:eastAsia="Times New Roman" w:cs="Times New Roman"/>
          <w:lang w:eastAsia="pt-PT"/>
        </w:rPr>
        <w:fldChar w:fldCharType="end"/>
      </w:r>
      <w:r>
        <w:rPr>
          <w:rFonts w:eastAsia="Times New Roman" w:cs="Times New Roman"/>
          <w:lang w:eastAsia="pt-PT"/>
        </w:rPr>
        <w:t xml:space="preserve">. </w:t>
      </w:r>
    </w:p>
    <w:p w14:paraId="6B11BAC5" w14:textId="67BB3A01" w:rsidR="00943FC4" w:rsidRDefault="002D6263" w:rsidP="00425F62">
      <w:pPr>
        <w:pStyle w:val="Cabealho1"/>
      </w:pPr>
      <w:r>
        <w:t>Notas finais</w:t>
      </w:r>
    </w:p>
    <w:p w14:paraId="68DBDB31" w14:textId="27A46EED" w:rsidR="002D6263" w:rsidRDefault="002D6263" w:rsidP="002D6263">
      <w:r>
        <w:t xml:space="preserve">Graeber </w:t>
      </w:r>
      <w:r>
        <w:fldChar w:fldCharType="begin" w:fldLock="1"/>
      </w:r>
      <w:r w:rsidR="0079775E">
        <w:instrText>ADDIN CSL_CITATION { "citationItems" : [ { "id" : "ITEM-1", "itemData" : { "abstract" : "mafia - 163 tipos de economia 94-113", "author" : [ { "dropping-particle" : "", "family" : "Graeber", "given" : "David", "non-dropping-particle" : "", "parse-names" : false, "suffix" : "" } ], "id" : "ITEM-1", "issued" : { "date-parts" : [ [ "2011" ] ] }, "publisher" : "Melville House Publishing", "publisher-place" : "NY", "title" : "Debt \u2013 the First 5000 Years", "type" : "book" }, "uris" : [ "http://www.mendeley.com/documents/?uuid=98d4daad-a42d-47ae-846e-8b0e92a4beb2" ] } ], "mendeley" : { "formattedCitation" : "(Graeber, 2011)", "manualFormatting" : "(2011:94)", "plainTextFormattedCitation" : "(Graeber, 2011)", "previouslyFormattedCitation" : "(Graeber, 2011)" }, "properties" : { "noteIndex" : 0 }, "schema" : "https://github.com/citation-style-language/schema/raw/master/csl-citation.json" }</w:instrText>
      </w:r>
      <w:r>
        <w:fldChar w:fldCharType="separate"/>
      </w:r>
      <w:r>
        <w:rPr>
          <w:noProof/>
        </w:rPr>
        <w:t>(</w:t>
      </w:r>
      <w:r w:rsidRPr="00FD016B">
        <w:rPr>
          <w:noProof/>
        </w:rPr>
        <w:t>2011</w:t>
      </w:r>
      <w:r>
        <w:rPr>
          <w:noProof/>
        </w:rPr>
        <w:t>:94</w:t>
      </w:r>
      <w:r w:rsidRPr="00FD016B">
        <w:rPr>
          <w:noProof/>
        </w:rPr>
        <w:t>)</w:t>
      </w:r>
      <w:r>
        <w:fldChar w:fldCharType="end"/>
      </w:r>
      <w:r>
        <w:t xml:space="preserve"> distingue as economias humanas da economia de mercado. Entre as primeiras </w:t>
      </w:r>
      <w:r w:rsidR="001D1DA0">
        <w:t>conta-se</w:t>
      </w:r>
      <w:r>
        <w:t xml:space="preserve"> a economia </w:t>
      </w:r>
      <w:r w:rsidR="0079775E">
        <w:t xml:space="preserve">hierárquica: as pessoas dão bens a alguém socialmente superior sem receber nada em troca. Esta economia não serve para cuidar, como a economia doméstica, nem para estabelecer relações com estranhos, como o mercado. Serve para estimular relações sociais de protecção, constituindo centros de poder, criados pela própria economia da dádiva hierárquica. </w:t>
      </w:r>
    </w:p>
    <w:p w14:paraId="7BEC7B4A" w14:textId="2274BF70" w:rsidR="002D6263" w:rsidRDefault="0079775E" w:rsidP="002D6263">
      <w:r>
        <w:t>O facto de as teorias sociais modernas estarem obcecadas pelos mercados não significa que as economias humanas tenham deixado de funcionar ou sejam dispensáveis. A hierarquia, manifestamente, continua viva. Porque as sociedades organizam as suas dádivas, sob a forma de impostos, mas também de crianças abandonadas que ficam aos cuidados dos estados. E que uso terão as crianças para os estados?</w:t>
      </w:r>
    </w:p>
    <w:p w14:paraId="73E0E561" w14:textId="70028CAE" w:rsidR="0079775E" w:rsidRDefault="0004599C" w:rsidP="002D6263">
      <w:r>
        <w:t xml:space="preserve">No Brasil há esquadrões da morte que limpam as cidades das crianças, matando-as, como se fossem uma praga. No Paquistão acumulam-se às centenas de milhar na capital. E sobrevivem abusadas. À Grécia, fronteira da UE, chegavam sobretudo menores afegãos que </w:t>
      </w:r>
      <w:r w:rsidR="00D178FE">
        <w:t xml:space="preserve">queriam viver na Europa </w:t>
      </w:r>
      <w:r>
        <w:fldChar w:fldCharType="begin" w:fldLock="1"/>
      </w:r>
      <w:r w:rsidR="00CC2FA0">
        <w:instrText>ADDIN CSL_CITATION { "citationItems" : [ { "id" : "ITEM-1", "itemData" : { "author" : [ { "dropping-particle" : "", "family" : "Dores", "given" : "Ant\u00f3nio Pedro", "non-dropping-particle" : "", "parse-names" : false, "suffix" : "" } ], "container-title" : "Sociology Without Borders", "id" : "ITEM-1", "issue" : "4", "issued" : { "date-parts" : [ [ "2009" ] ] }, "page" : "383-397", "title" : "Human Rights through national borders", "type" : "article-journal" }, "uris" : [ "http://www.mendeley.com/documents/?uuid=7ab2bb5a-a913-4f33-8522-dbe25953de2e" ] } ], "mendeley" : { "formattedCitation" : "(Dores, 2009)", "plainTextFormattedCitation" : "(Dores, 2009)", "previouslyFormattedCitation" : "(Dores, 2009)" }, "properties" : { "noteIndex" : 0 }, "schema" : "https://github.com/citation-style-language/schema/raw/master/csl-citation.json" }</w:instrText>
      </w:r>
      <w:r>
        <w:fldChar w:fldCharType="separate"/>
      </w:r>
      <w:r w:rsidRPr="0004599C">
        <w:rPr>
          <w:noProof/>
        </w:rPr>
        <w:t>(Dores, 2009)</w:t>
      </w:r>
      <w:r>
        <w:fldChar w:fldCharType="end"/>
      </w:r>
      <w:r>
        <w:t>. Na Europa há o</w:t>
      </w:r>
      <w:r w:rsidR="00D178FE">
        <w:t>s</w:t>
      </w:r>
      <w:r>
        <w:t xml:space="preserve"> negócio</w:t>
      </w:r>
      <w:r w:rsidR="00D178FE">
        <w:t>s</w:t>
      </w:r>
      <w:r>
        <w:t xml:space="preserve"> da adopção.</w:t>
      </w:r>
    </w:p>
    <w:p w14:paraId="481BC0ED" w14:textId="26C76602" w:rsidR="0004599C" w:rsidRDefault="0004599C" w:rsidP="002D6263">
      <w:r>
        <w:t>De todas estas crianças abandonadas, algumas</w:t>
      </w:r>
      <w:r w:rsidR="00CC2FA0">
        <w:t xml:space="preserve"> crescerão</w:t>
      </w:r>
      <w:r>
        <w:t xml:space="preserve"> </w:t>
      </w:r>
      <w:r w:rsidR="00D178FE">
        <w:t xml:space="preserve">e </w:t>
      </w:r>
      <w:r>
        <w:t xml:space="preserve">serão usadas como prisioneiros. </w:t>
      </w:r>
      <w:r w:rsidR="00CC2FA0">
        <w:t xml:space="preserve">Para que os estados tenham a possibilidade de as exibir, quando as sociedades sentem insegurança. Para ficarmos seguros de que não há impunidade. Apenas </w:t>
      </w:r>
      <w:r w:rsidR="001D1DA0">
        <w:t xml:space="preserve">contenção e </w:t>
      </w:r>
      <w:r w:rsidR="00CC2FA0">
        <w:t xml:space="preserve">racionalidade. </w:t>
      </w:r>
    </w:p>
    <w:p w14:paraId="12828683" w14:textId="4AD5EF07" w:rsidR="00FC69E7" w:rsidRDefault="00CC2FA0" w:rsidP="00946F8D">
      <w:r>
        <w:lastRenderedPageBreak/>
        <w:t>A análise de sistemas, incapaz de dar atenção adequado aos fluxos da vida, nomeadamente, das crianças abandonadas, não está em condições de dar conta nem do diferente destino das crianças conforme os sexos, nem do modo como estado e sociedade se aliam para construir estigmas que facilit</w:t>
      </w:r>
      <w:r w:rsidR="00D178FE">
        <w:t>a</w:t>
      </w:r>
      <w:r>
        <w:t xml:space="preserve">m a vida de ambas as partes, ignorando problemas sociais de primeira grandeza. Nomeadamente, como assegurar a igualdade de oportunidades a todas as crianças. </w:t>
      </w:r>
    </w:p>
    <w:p w14:paraId="6C8EC395" w14:textId="77777777" w:rsidR="00CC2FA0" w:rsidRDefault="00CC2FA0" w:rsidP="00946F8D"/>
    <w:p w14:paraId="3767571B" w14:textId="44E14FC8" w:rsidR="00646BA3" w:rsidRDefault="008F0AEC" w:rsidP="00946F8D">
      <w:r>
        <w:t>Bibliografia:</w:t>
      </w:r>
    </w:p>
    <w:p w14:paraId="7DE2D703" w14:textId="4CDF6993" w:rsidR="00664C92" w:rsidRPr="00664C92" w:rsidRDefault="00200909" w:rsidP="00664C92">
      <w:pPr>
        <w:widowControl w:val="0"/>
        <w:autoSpaceDE w:val="0"/>
        <w:autoSpaceDN w:val="0"/>
        <w:adjustRightInd w:val="0"/>
        <w:spacing w:line="240" w:lineRule="auto"/>
        <w:ind w:left="480" w:hanging="480"/>
        <w:rPr>
          <w:rFonts w:ascii="Calibri" w:hAnsi="Calibri" w:cs="Times New Roman"/>
          <w:noProof/>
          <w:szCs w:val="24"/>
        </w:rPr>
      </w:pPr>
      <w:r>
        <w:fldChar w:fldCharType="begin" w:fldLock="1"/>
      </w:r>
      <w:r w:rsidRPr="00C31387">
        <w:instrText xml:space="preserve">ADDIN Mendeley Bibliography CSL_BIBLIOGRAPHY </w:instrText>
      </w:r>
      <w:r>
        <w:fldChar w:fldCharType="separate"/>
      </w:r>
      <w:r w:rsidR="00664C92" w:rsidRPr="00664C92">
        <w:rPr>
          <w:rFonts w:ascii="Calibri" w:hAnsi="Calibri" w:cs="Times New Roman"/>
          <w:noProof/>
          <w:szCs w:val="24"/>
        </w:rPr>
        <w:t xml:space="preserve">AAVV. (2013). </w:t>
      </w:r>
      <w:r w:rsidR="00664C92" w:rsidRPr="00664C92">
        <w:rPr>
          <w:rFonts w:ascii="Calibri" w:hAnsi="Calibri" w:cs="Times New Roman"/>
          <w:i/>
          <w:iCs/>
          <w:noProof/>
          <w:szCs w:val="24"/>
        </w:rPr>
        <w:t>Transformative justice</w:t>
      </w:r>
      <w:r w:rsidR="00664C92" w:rsidRPr="00664C92">
        <w:rPr>
          <w:rFonts w:ascii="Calibri" w:hAnsi="Calibri" w:cs="Times New Roman"/>
          <w:noProof/>
          <w:szCs w:val="24"/>
        </w:rPr>
        <w:t>. S. Francisco. Retrieved from http://www.generationfive.org</w:t>
      </w:r>
    </w:p>
    <w:p w14:paraId="025F8B26"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664C92">
        <w:rPr>
          <w:rFonts w:ascii="Calibri" w:hAnsi="Calibri" w:cs="Times New Roman"/>
          <w:noProof/>
          <w:szCs w:val="24"/>
        </w:rPr>
        <w:t xml:space="preserve">Almeida, A. N., André, I. M., &amp; Almeida, H. N. de. (1999). Sombras e marcas, os maus tratos às crianças na família. </w:t>
      </w:r>
      <w:r w:rsidRPr="00021980">
        <w:rPr>
          <w:rFonts w:ascii="Calibri" w:hAnsi="Calibri" w:cs="Times New Roman"/>
          <w:i/>
          <w:iCs/>
          <w:noProof/>
          <w:szCs w:val="24"/>
          <w:lang w:val="en-US"/>
        </w:rPr>
        <w:t>Análise Social</w:t>
      </w:r>
      <w:r w:rsidRPr="00021980">
        <w:rPr>
          <w:rFonts w:ascii="Calibri" w:hAnsi="Calibri" w:cs="Times New Roman"/>
          <w:noProof/>
          <w:szCs w:val="24"/>
          <w:lang w:val="en-US"/>
        </w:rPr>
        <w:t>, (150), 91–121. Retrieved from http://analisesocial.ics.ul.pt/documentos/1218798695T1vKY9iv7Ce08NU0.pdf</w:t>
      </w:r>
    </w:p>
    <w:p w14:paraId="2669EA6D"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021980">
        <w:rPr>
          <w:rFonts w:ascii="Calibri" w:hAnsi="Calibri" w:cs="Times New Roman"/>
          <w:noProof/>
          <w:szCs w:val="24"/>
          <w:lang w:val="en-US"/>
        </w:rPr>
        <w:t xml:space="preserve">Butterfield, F. (2004, May 8). Mistreatment of Prisoners Is Called Routine in U.S. </w:t>
      </w:r>
      <w:r w:rsidRPr="00021980">
        <w:rPr>
          <w:rFonts w:ascii="Calibri" w:hAnsi="Calibri" w:cs="Times New Roman"/>
          <w:i/>
          <w:iCs/>
          <w:noProof/>
          <w:szCs w:val="24"/>
          <w:lang w:val="en-US"/>
        </w:rPr>
        <w:t>NY TIMES</w:t>
      </w:r>
      <w:r w:rsidRPr="00021980">
        <w:rPr>
          <w:rFonts w:ascii="Calibri" w:hAnsi="Calibri" w:cs="Times New Roman"/>
          <w:noProof/>
          <w:szCs w:val="24"/>
          <w:lang w:val="en-US"/>
        </w:rPr>
        <w:t>. NY. Retrieved from http://bugler-john.50megs.com/PRISONS.PDF</w:t>
      </w:r>
    </w:p>
    <w:p w14:paraId="4853253A"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021980">
        <w:rPr>
          <w:rFonts w:ascii="Calibri" w:hAnsi="Calibri" w:cs="Times New Roman"/>
          <w:noProof/>
          <w:szCs w:val="24"/>
          <w:lang w:val="en-US"/>
        </w:rPr>
        <w:t xml:space="preserve">Collins, R. (2005). </w:t>
      </w:r>
      <w:r w:rsidRPr="00664C92">
        <w:rPr>
          <w:rFonts w:ascii="Calibri" w:hAnsi="Calibri" w:cs="Times New Roman"/>
          <w:i/>
          <w:iCs/>
          <w:noProof/>
          <w:szCs w:val="24"/>
        </w:rPr>
        <w:t>Interaction Rituals Chains</w:t>
      </w:r>
      <w:r w:rsidRPr="00664C92">
        <w:rPr>
          <w:rFonts w:ascii="Calibri" w:hAnsi="Calibri" w:cs="Times New Roman"/>
          <w:noProof/>
          <w:szCs w:val="24"/>
        </w:rPr>
        <w:t>. Princeton: Princeton University Press.</w:t>
      </w:r>
    </w:p>
    <w:p w14:paraId="38C7F371"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664C92">
        <w:rPr>
          <w:rFonts w:ascii="Calibri" w:hAnsi="Calibri" w:cs="Times New Roman"/>
          <w:noProof/>
          <w:szCs w:val="24"/>
        </w:rPr>
        <w:t xml:space="preserve">Cunha, M. I. (2002). </w:t>
      </w:r>
      <w:r w:rsidRPr="00664C92">
        <w:rPr>
          <w:rFonts w:ascii="Calibri" w:hAnsi="Calibri" w:cs="Times New Roman"/>
          <w:i/>
          <w:iCs/>
          <w:noProof/>
          <w:szCs w:val="24"/>
        </w:rPr>
        <w:t>Entre o Bairro e a Prisão: Tráficos e Trajectos</w:t>
      </w:r>
      <w:r w:rsidRPr="00664C92">
        <w:rPr>
          <w:rFonts w:ascii="Calibri" w:hAnsi="Calibri" w:cs="Times New Roman"/>
          <w:noProof/>
          <w:szCs w:val="24"/>
        </w:rPr>
        <w:t xml:space="preserve">. </w:t>
      </w:r>
      <w:r w:rsidRPr="00021980">
        <w:rPr>
          <w:rFonts w:ascii="Calibri" w:hAnsi="Calibri" w:cs="Times New Roman"/>
          <w:noProof/>
          <w:szCs w:val="24"/>
          <w:lang w:val="en-US"/>
        </w:rPr>
        <w:t>Lisboa: Fim de Século.</w:t>
      </w:r>
    </w:p>
    <w:p w14:paraId="69D319EE"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021980">
        <w:rPr>
          <w:rFonts w:ascii="Calibri" w:hAnsi="Calibri" w:cs="Times New Roman"/>
          <w:noProof/>
          <w:szCs w:val="24"/>
          <w:lang w:val="en-US"/>
        </w:rPr>
        <w:t xml:space="preserve">Darhendorf, R. (1958). Out of Utopia - Toward a reorientation of Sociological Analysis. </w:t>
      </w:r>
      <w:r w:rsidRPr="00021980">
        <w:rPr>
          <w:rFonts w:ascii="Calibri" w:hAnsi="Calibri" w:cs="Times New Roman"/>
          <w:i/>
          <w:iCs/>
          <w:noProof/>
          <w:szCs w:val="24"/>
          <w:lang w:val="en-US"/>
        </w:rPr>
        <w:t>American Journal of Sociology</w:t>
      </w:r>
      <w:r w:rsidRPr="00021980">
        <w:rPr>
          <w:rFonts w:ascii="Calibri" w:hAnsi="Calibri" w:cs="Times New Roman"/>
          <w:noProof/>
          <w:szCs w:val="24"/>
          <w:lang w:val="en-US"/>
        </w:rPr>
        <w:t>, (LXIV).</w:t>
      </w:r>
    </w:p>
    <w:p w14:paraId="62969E2B"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021980">
        <w:rPr>
          <w:rFonts w:ascii="Calibri" w:hAnsi="Calibri" w:cs="Times New Roman"/>
          <w:noProof/>
          <w:szCs w:val="24"/>
          <w:lang w:val="en-US"/>
        </w:rPr>
        <w:t xml:space="preserve">Dores, A. P. (2009). Human Rights through national borders. </w:t>
      </w:r>
      <w:r w:rsidRPr="00021980">
        <w:rPr>
          <w:rFonts w:ascii="Calibri" w:hAnsi="Calibri" w:cs="Times New Roman"/>
          <w:i/>
          <w:iCs/>
          <w:noProof/>
          <w:szCs w:val="24"/>
          <w:lang w:val="en-US"/>
        </w:rPr>
        <w:t>Sociology Without Borders</w:t>
      </w:r>
      <w:r w:rsidRPr="00021980">
        <w:rPr>
          <w:rFonts w:ascii="Calibri" w:hAnsi="Calibri" w:cs="Times New Roman"/>
          <w:noProof/>
          <w:szCs w:val="24"/>
          <w:lang w:val="en-US"/>
        </w:rPr>
        <w:t>, (4), 383–397. Retrieved from http://hdl.handle.net/10071/5913</w:t>
      </w:r>
    </w:p>
    <w:p w14:paraId="473EC83D"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664C92">
        <w:rPr>
          <w:rFonts w:ascii="Calibri" w:hAnsi="Calibri" w:cs="Times New Roman"/>
          <w:noProof/>
          <w:szCs w:val="24"/>
        </w:rPr>
        <w:t xml:space="preserve">Dores, A. P. (2013). A análise jornalística torna irreconhecível a densidade da vida. </w:t>
      </w:r>
      <w:r w:rsidRPr="00664C92">
        <w:rPr>
          <w:rFonts w:ascii="Calibri" w:hAnsi="Calibri" w:cs="Times New Roman"/>
          <w:i/>
          <w:iCs/>
          <w:noProof/>
          <w:szCs w:val="24"/>
        </w:rPr>
        <w:t>Revista Angolana de Sociologia</w:t>
      </w:r>
      <w:r w:rsidRPr="00664C92">
        <w:rPr>
          <w:rFonts w:ascii="Calibri" w:hAnsi="Calibri" w:cs="Times New Roman"/>
          <w:noProof/>
          <w:szCs w:val="24"/>
        </w:rPr>
        <w:t>, (11), 35–50. Retrieved from http://hdl.handle.net/10071/6782; http://ras.revues.org/320</w:t>
      </w:r>
    </w:p>
    <w:p w14:paraId="4E94A639"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021980">
        <w:rPr>
          <w:rFonts w:ascii="Calibri" w:hAnsi="Calibri" w:cs="Times New Roman"/>
          <w:noProof/>
          <w:szCs w:val="24"/>
          <w:lang w:val="en-US"/>
        </w:rPr>
        <w:t xml:space="preserve">Dores, A. P. (2014). Violence in society. </w:t>
      </w:r>
      <w:r w:rsidRPr="00664C92">
        <w:rPr>
          <w:rFonts w:ascii="Calibri" w:hAnsi="Calibri" w:cs="Times New Roman"/>
          <w:i/>
          <w:iCs/>
          <w:noProof/>
          <w:szCs w:val="24"/>
        </w:rPr>
        <w:t>Pensamiento Americano</w:t>
      </w:r>
      <w:r w:rsidRPr="00664C92">
        <w:rPr>
          <w:rFonts w:ascii="Calibri" w:hAnsi="Calibri" w:cs="Times New Roman"/>
          <w:noProof/>
          <w:szCs w:val="24"/>
        </w:rPr>
        <w:t xml:space="preserve">, </w:t>
      </w:r>
      <w:r w:rsidRPr="00664C92">
        <w:rPr>
          <w:rFonts w:ascii="Calibri" w:hAnsi="Calibri" w:cs="Times New Roman"/>
          <w:i/>
          <w:iCs/>
          <w:noProof/>
          <w:szCs w:val="24"/>
        </w:rPr>
        <w:t>7</w:t>
      </w:r>
      <w:r w:rsidRPr="00664C92">
        <w:rPr>
          <w:rFonts w:ascii="Calibri" w:hAnsi="Calibri" w:cs="Times New Roman"/>
          <w:noProof/>
          <w:szCs w:val="24"/>
        </w:rPr>
        <w:t>(13), 144–162. Retrieved from http://www.coruniamericana.edu.co/publicaciones/ojs/index.php/pensamientoamericano/article/view/237</w:t>
      </w:r>
    </w:p>
    <w:p w14:paraId="37B9BF49"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664C92">
        <w:rPr>
          <w:rFonts w:ascii="Calibri" w:hAnsi="Calibri" w:cs="Times New Roman"/>
          <w:noProof/>
          <w:szCs w:val="24"/>
        </w:rPr>
        <w:t xml:space="preserve">Dores, A. P., Pontes, N., &amp; Loureiro, R. (2016). </w:t>
      </w:r>
      <w:r w:rsidRPr="00664C92">
        <w:rPr>
          <w:rFonts w:ascii="Calibri" w:hAnsi="Calibri" w:cs="Times New Roman"/>
          <w:i/>
          <w:iCs/>
          <w:noProof/>
          <w:szCs w:val="24"/>
        </w:rPr>
        <w:t>Manifesto para uma nova cultural penal</w:t>
      </w:r>
      <w:r w:rsidRPr="00664C92">
        <w:rPr>
          <w:rFonts w:ascii="Calibri" w:hAnsi="Calibri" w:cs="Times New Roman"/>
          <w:noProof/>
          <w:szCs w:val="24"/>
        </w:rPr>
        <w:t>. Lisboa.</w:t>
      </w:r>
    </w:p>
    <w:p w14:paraId="6BEC208B"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664C92">
        <w:rPr>
          <w:rFonts w:ascii="Calibri" w:hAnsi="Calibri" w:cs="Times New Roman"/>
          <w:noProof/>
          <w:szCs w:val="24"/>
        </w:rPr>
        <w:t xml:space="preserve">Dores, A. P., &amp; Preto, J. (2013). </w:t>
      </w:r>
      <w:r w:rsidRPr="00664C92">
        <w:rPr>
          <w:rFonts w:ascii="Calibri" w:hAnsi="Calibri" w:cs="Times New Roman"/>
          <w:i/>
          <w:iCs/>
          <w:noProof/>
          <w:szCs w:val="24"/>
        </w:rPr>
        <w:t>Segredos das Prisões</w:t>
      </w:r>
      <w:r w:rsidRPr="00664C92">
        <w:rPr>
          <w:rFonts w:ascii="Calibri" w:hAnsi="Calibri" w:cs="Times New Roman"/>
          <w:noProof/>
          <w:szCs w:val="24"/>
        </w:rPr>
        <w:t>. Cascais: RCP edições.</w:t>
      </w:r>
    </w:p>
    <w:p w14:paraId="5CA96A35"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664C92">
        <w:rPr>
          <w:rFonts w:ascii="Calibri" w:hAnsi="Calibri" w:cs="Times New Roman"/>
          <w:noProof/>
          <w:szCs w:val="24"/>
        </w:rPr>
        <w:t xml:space="preserve">Elias, N. (1990). </w:t>
      </w:r>
      <w:r w:rsidRPr="00664C92">
        <w:rPr>
          <w:rFonts w:ascii="Calibri" w:hAnsi="Calibri" w:cs="Times New Roman"/>
          <w:i/>
          <w:iCs/>
          <w:noProof/>
          <w:szCs w:val="24"/>
        </w:rPr>
        <w:t>O Processo Civilizacional (Vol I e II)</w:t>
      </w:r>
      <w:r w:rsidRPr="00664C92">
        <w:rPr>
          <w:rFonts w:ascii="Calibri" w:hAnsi="Calibri" w:cs="Times New Roman"/>
          <w:noProof/>
          <w:szCs w:val="24"/>
        </w:rPr>
        <w:t xml:space="preserve"> (1</w:t>
      </w:r>
      <w:r w:rsidRPr="00664C92">
        <w:rPr>
          <w:rFonts w:ascii="Calibri" w:hAnsi="Calibri" w:cs="Times New Roman"/>
          <w:noProof/>
          <w:szCs w:val="24"/>
          <w:vertAlign w:val="superscript"/>
        </w:rPr>
        <w:t>a</w:t>
      </w:r>
      <w:r w:rsidRPr="00664C92">
        <w:rPr>
          <w:rFonts w:ascii="Calibri" w:hAnsi="Calibri" w:cs="Times New Roman"/>
          <w:noProof/>
          <w:szCs w:val="24"/>
        </w:rPr>
        <w:t xml:space="preserve"> edição). </w:t>
      </w:r>
      <w:r w:rsidRPr="00021980">
        <w:rPr>
          <w:rFonts w:ascii="Calibri" w:hAnsi="Calibri" w:cs="Times New Roman"/>
          <w:noProof/>
          <w:szCs w:val="24"/>
          <w:lang w:val="en-US"/>
        </w:rPr>
        <w:t>Lisboa: D. Quixote.</w:t>
      </w:r>
    </w:p>
    <w:p w14:paraId="6A5C5AE1"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021980">
        <w:rPr>
          <w:rFonts w:ascii="Calibri" w:hAnsi="Calibri" w:cs="Times New Roman"/>
          <w:noProof/>
          <w:szCs w:val="24"/>
          <w:lang w:val="en-US"/>
        </w:rPr>
        <w:t xml:space="preserve">Elias, N., &amp; Scotson, J. L. (1994). </w:t>
      </w:r>
      <w:r w:rsidRPr="00021980">
        <w:rPr>
          <w:rFonts w:ascii="Calibri" w:hAnsi="Calibri" w:cs="Times New Roman"/>
          <w:i/>
          <w:iCs/>
          <w:noProof/>
          <w:szCs w:val="24"/>
          <w:lang w:val="en-US"/>
        </w:rPr>
        <w:t>The Established and the Outsiders</w:t>
      </w:r>
      <w:r w:rsidRPr="00021980">
        <w:rPr>
          <w:rFonts w:ascii="Calibri" w:hAnsi="Calibri" w:cs="Times New Roman"/>
          <w:noProof/>
          <w:szCs w:val="24"/>
          <w:lang w:val="en-US"/>
        </w:rPr>
        <w:t xml:space="preserve">. </w:t>
      </w:r>
      <w:r w:rsidRPr="00664C92">
        <w:rPr>
          <w:rFonts w:ascii="Calibri" w:hAnsi="Calibri" w:cs="Times New Roman"/>
          <w:noProof/>
          <w:szCs w:val="24"/>
        </w:rPr>
        <w:t>London: Sage.</w:t>
      </w:r>
    </w:p>
    <w:p w14:paraId="74174B97"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664C92">
        <w:rPr>
          <w:rFonts w:ascii="Calibri" w:hAnsi="Calibri" w:cs="Times New Roman"/>
          <w:noProof/>
          <w:szCs w:val="24"/>
        </w:rPr>
        <w:t xml:space="preserve">Faria, N. (2016, November 12). Falta comida, higiene e segurança nas cadeias, sobram presos. </w:t>
      </w:r>
      <w:r w:rsidRPr="00664C92">
        <w:rPr>
          <w:rFonts w:ascii="Calibri" w:hAnsi="Calibri" w:cs="Times New Roman"/>
          <w:i/>
          <w:iCs/>
          <w:noProof/>
          <w:szCs w:val="24"/>
        </w:rPr>
        <w:t>Público</w:t>
      </w:r>
      <w:r w:rsidRPr="00664C92">
        <w:rPr>
          <w:rFonts w:ascii="Calibri" w:hAnsi="Calibri" w:cs="Times New Roman"/>
          <w:noProof/>
          <w:szCs w:val="24"/>
        </w:rPr>
        <w:t>. Lisboa. Retrieved from https://www.publico.pt/2016/11/12/sociedade/noticia/guardas-advogados-e-reclusos-indignados-com-pe-de-guerra-nas-cadeias-1750724</w:t>
      </w:r>
    </w:p>
    <w:p w14:paraId="3CBBE89A"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664C92">
        <w:rPr>
          <w:rFonts w:ascii="Calibri" w:hAnsi="Calibri" w:cs="Times New Roman"/>
          <w:noProof/>
          <w:szCs w:val="24"/>
        </w:rPr>
        <w:t xml:space="preserve">Felgueiras, S. (2017a). Sexta às nove: Maus Tratos a Crianças Confiadas ao Estado. </w:t>
      </w:r>
      <w:r w:rsidRPr="00021980">
        <w:rPr>
          <w:rFonts w:ascii="Calibri" w:hAnsi="Calibri" w:cs="Times New Roman"/>
          <w:noProof/>
          <w:szCs w:val="24"/>
          <w:lang w:val="en-US"/>
        </w:rPr>
        <w:t>Portugal: RTP. Retrieved from http://www.rtp.pt/play/p3138/sexta-as-9</w:t>
      </w:r>
    </w:p>
    <w:p w14:paraId="0FD72275"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664C92">
        <w:rPr>
          <w:rFonts w:ascii="Calibri" w:hAnsi="Calibri" w:cs="Times New Roman"/>
          <w:noProof/>
          <w:szCs w:val="24"/>
        </w:rPr>
        <w:t xml:space="preserve">Felgueiras, S. (2017b). Sexta às nove (VI) episódio 16. </w:t>
      </w:r>
      <w:r w:rsidRPr="00021980">
        <w:rPr>
          <w:rFonts w:ascii="Calibri" w:hAnsi="Calibri" w:cs="Times New Roman"/>
          <w:noProof/>
          <w:szCs w:val="24"/>
          <w:lang w:val="en-US"/>
        </w:rPr>
        <w:t>Lisboa: RTP. Retrieved from https://www.rtp.pt/play/p3138/sexta-as-9</w:t>
      </w:r>
    </w:p>
    <w:p w14:paraId="4B51930F"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fr-FR"/>
        </w:rPr>
      </w:pPr>
      <w:r w:rsidRPr="00664C92">
        <w:rPr>
          <w:rFonts w:ascii="Calibri" w:hAnsi="Calibri" w:cs="Times New Roman"/>
          <w:noProof/>
          <w:szCs w:val="24"/>
        </w:rPr>
        <w:t xml:space="preserve">Ferreira, E. V. (1997). </w:t>
      </w:r>
      <w:r w:rsidRPr="00664C92">
        <w:rPr>
          <w:rFonts w:ascii="Calibri" w:hAnsi="Calibri" w:cs="Times New Roman"/>
          <w:i/>
          <w:iCs/>
          <w:noProof/>
          <w:szCs w:val="24"/>
        </w:rPr>
        <w:t>Crime e Insegurança em Portugal: Padrões e Tendências (1985-1996)</w:t>
      </w:r>
      <w:r w:rsidRPr="00664C92">
        <w:rPr>
          <w:rFonts w:ascii="Calibri" w:hAnsi="Calibri" w:cs="Times New Roman"/>
          <w:noProof/>
          <w:szCs w:val="24"/>
        </w:rPr>
        <w:t xml:space="preserve">. </w:t>
      </w:r>
      <w:r w:rsidRPr="00021980">
        <w:rPr>
          <w:rFonts w:ascii="Calibri" w:hAnsi="Calibri" w:cs="Times New Roman"/>
          <w:noProof/>
          <w:szCs w:val="24"/>
          <w:lang w:val="fr-FR"/>
        </w:rPr>
        <w:lastRenderedPageBreak/>
        <w:t>Oeiras: Celta.</w:t>
      </w:r>
    </w:p>
    <w:p w14:paraId="138374E7"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fr-FR"/>
        </w:rPr>
      </w:pPr>
      <w:r w:rsidRPr="00021980">
        <w:rPr>
          <w:rFonts w:ascii="Calibri" w:hAnsi="Calibri" w:cs="Times New Roman"/>
          <w:noProof/>
          <w:szCs w:val="24"/>
          <w:lang w:val="fr-FR"/>
        </w:rPr>
        <w:t xml:space="preserve">Foucault, M. (1999). </w:t>
      </w:r>
      <w:r w:rsidRPr="00021980">
        <w:rPr>
          <w:rFonts w:ascii="Calibri" w:hAnsi="Calibri" w:cs="Times New Roman"/>
          <w:i/>
          <w:iCs/>
          <w:noProof/>
          <w:szCs w:val="24"/>
          <w:lang w:val="fr-FR"/>
        </w:rPr>
        <w:t>Les anormaux</w:t>
      </w:r>
      <w:r w:rsidRPr="00021980">
        <w:rPr>
          <w:rFonts w:ascii="Calibri" w:hAnsi="Calibri" w:cs="Times New Roman"/>
          <w:noProof/>
          <w:szCs w:val="24"/>
          <w:lang w:val="fr-FR"/>
        </w:rPr>
        <w:t>. Paris: Gallimard, Le Seuil.</w:t>
      </w:r>
    </w:p>
    <w:p w14:paraId="35287C37"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664C92">
        <w:rPr>
          <w:rFonts w:ascii="Calibri" w:hAnsi="Calibri" w:cs="Times New Roman"/>
          <w:noProof/>
          <w:szCs w:val="24"/>
        </w:rPr>
        <w:t xml:space="preserve">Foucault, M. (2004). </w:t>
      </w:r>
      <w:r w:rsidRPr="00664C92">
        <w:rPr>
          <w:rFonts w:ascii="Calibri" w:hAnsi="Calibri" w:cs="Times New Roman"/>
          <w:i/>
          <w:iCs/>
          <w:noProof/>
          <w:szCs w:val="24"/>
        </w:rPr>
        <w:t>A Hermenêutica do Sujeito</w:t>
      </w:r>
      <w:r w:rsidRPr="00664C92">
        <w:rPr>
          <w:rFonts w:ascii="Calibri" w:hAnsi="Calibri" w:cs="Times New Roman"/>
          <w:noProof/>
          <w:szCs w:val="24"/>
        </w:rPr>
        <w:t xml:space="preserve"> (1</w:t>
      </w:r>
      <w:r w:rsidRPr="00664C92">
        <w:rPr>
          <w:rFonts w:ascii="Calibri" w:hAnsi="Calibri" w:cs="Times New Roman"/>
          <w:noProof/>
          <w:szCs w:val="24"/>
          <w:vertAlign w:val="superscript"/>
        </w:rPr>
        <w:t>a</w:t>
      </w:r>
      <w:r w:rsidRPr="00664C92">
        <w:rPr>
          <w:rFonts w:ascii="Calibri" w:hAnsi="Calibri" w:cs="Times New Roman"/>
          <w:noProof/>
          <w:szCs w:val="24"/>
        </w:rPr>
        <w:t xml:space="preserve"> ed. 200). São Paulo: Martins Fontes.</w:t>
      </w:r>
    </w:p>
    <w:p w14:paraId="6D320998"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664C92">
        <w:rPr>
          <w:rFonts w:ascii="Calibri" w:hAnsi="Calibri" w:cs="Times New Roman"/>
          <w:noProof/>
          <w:szCs w:val="24"/>
        </w:rPr>
        <w:t xml:space="preserve">Goffman, E. (2004). </w:t>
      </w:r>
      <w:r w:rsidRPr="00664C92">
        <w:rPr>
          <w:rFonts w:ascii="Calibri" w:hAnsi="Calibri" w:cs="Times New Roman"/>
          <w:i/>
          <w:iCs/>
          <w:noProof/>
          <w:szCs w:val="24"/>
        </w:rPr>
        <w:t>Estigma - Notas sobre a Manipulação da Identidade Deteriorada</w:t>
      </w:r>
      <w:r w:rsidRPr="00664C92">
        <w:rPr>
          <w:rFonts w:ascii="Calibri" w:hAnsi="Calibri" w:cs="Times New Roman"/>
          <w:noProof/>
          <w:szCs w:val="24"/>
        </w:rPr>
        <w:t xml:space="preserve"> (1</w:t>
      </w:r>
      <w:r w:rsidRPr="00664C92">
        <w:rPr>
          <w:rFonts w:ascii="Calibri" w:hAnsi="Calibri" w:cs="Times New Roman"/>
          <w:noProof/>
          <w:szCs w:val="24"/>
          <w:vertAlign w:val="superscript"/>
        </w:rPr>
        <w:t>a</w:t>
      </w:r>
      <w:r w:rsidRPr="00664C92">
        <w:rPr>
          <w:rFonts w:ascii="Calibri" w:hAnsi="Calibri" w:cs="Times New Roman"/>
          <w:noProof/>
          <w:szCs w:val="24"/>
        </w:rPr>
        <w:t xml:space="preserve"> ed. 1963). </w:t>
      </w:r>
      <w:r w:rsidRPr="00021980">
        <w:rPr>
          <w:rFonts w:ascii="Calibri" w:hAnsi="Calibri" w:cs="Times New Roman"/>
          <w:noProof/>
          <w:szCs w:val="24"/>
          <w:lang w:val="en-US"/>
        </w:rPr>
        <w:t>Colectivo Sabotagem.</w:t>
      </w:r>
    </w:p>
    <w:p w14:paraId="33A6EE3A"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021980">
        <w:rPr>
          <w:rFonts w:ascii="Calibri" w:hAnsi="Calibri" w:cs="Times New Roman"/>
          <w:noProof/>
          <w:szCs w:val="24"/>
          <w:lang w:val="en-US"/>
        </w:rPr>
        <w:t xml:space="preserve">Graeber, D. (2011). </w:t>
      </w:r>
      <w:r w:rsidRPr="00021980">
        <w:rPr>
          <w:rFonts w:ascii="Calibri" w:hAnsi="Calibri" w:cs="Times New Roman"/>
          <w:i/>
          <w:iCs/>
          <w:noProof/>
          <w:szCs w:val="24"/>
          <w:lang w:val="en-US"/>
        </w:rPr>
        <w:t>Debt – the First 5000 Years</w:t>
      </w:r>
      <w:r w:rsidRPr="00021980">
        <w:rPr>
          <w:rFonts w:ascii="Calibri" w:hAnsi="Calibri" w:cs="Times New Roman"/>
          <w:noProof/>
          <w:szCs w:val="24"/>
          <w:lang w:val="en-US"/>
        </w:rPr>
        <w:t>. NY: Melville House Publishing.</w:t>
      </w:r>
    </w:p>
    <w:p w14:paraId="260DF107"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664C92">
        <w:rPr>
          <w:rFonts w:ascii="Calibri" w:hAnsi="Calibri" w:cs="Times New Roman"/>
          <w:noProof/>
          <w:szCs w:val="24"/>
        </w:rPr>
        <w:t xml:space="preserve">Hirschman, A. O. (1997). </w:t>
      </w:r>
      <w:r w:rsidRPr="00664C92">
        <w:rPr>
          <w:rFonts w:ascii="Calibri" w:hAnsi="Calibri" w:cs="Times New Roman"/>
          <w:i/>
          <w:iCs/>
          <w:noProof/>
          <w:szCs w:val="24"/>
        </w:rPr>
        <w:t>As Paixões e os Interesses</w:t>
      </w:r>
      <w:r w:rsidRPr="00664C92">
        <w:rPr>
          <w:rFonts w:ascii="Calibri" w:hAnsi="Calibri" w:cs="Times New Roman"/>
          <w:noProof/>
          <w:szCs w:val="24"/>
        </w:rPr>
        <w:t xml:space="preserve">. </w:t>
      </w:r>
      <w:r w:rsidRPr="00021980">
        <w:rPr>
          <w:rFonts w:ascii="Calibri" w:hAnsi="Calibri" w:cs="Times New Roman"/>
          <w:noProof/>
          <w:szCs w:val="24"/>
          <w:lang w:val="en-US"/>
        </w:rPr>
        <w:t>Lisboa: Bizâncio.</w:t>
      </w:r>
    </w:p>
    <w:p w14:paraId="7FE457BB"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021980">
        <w:rPr>
          <w:rFonts w:ascii="Calibri" w:hAnsi="Calibri" w:cs="Times New Roman"/>
          <w:noProof/>
          <w:szCs w:val="24"/>
          <w:lang w:val="en-US"/>
        </w:rPr>
        <w:t xml:space="preserve">Honneth, A. (2007). </w:t>
      </w:r>
      <w:r w:rsidRPr="00021980">
        <w:rPr>
          <w:rFonts w:ascii="Calibri" w:hAnsi="Calibri" w:cs="Times New Roman"/>
          <w:i/>
          <w:iCs/>
          <w:noProof/>
          <w:szCs w:val="24"/>
          <w:lang w:val="en-US"/>
        </w:rPr>
        <w:t>Disrespect – The Normative Foundation of Critical Theory</w:t>
      </w:r>
      <w:r w:rsidRPr="00021980">
        <w:rPr>
          <w:rFonts w:ascii="Calibri" w:hAnsi="Calibri" w:cs="Times New Roman"/>
          <w:noProof/>
          <w:szCs w:val="24"/>
          <w:lang w:val="en-US"/>
        </w:rPr>
        <w:t xml:space="preserve"> (1</w:t>
      </w:r>
      <w:r w:rsidRPr="00021980">
        <w:rPr>
          <w:rFonts w:ascii="Calibri" w:hAnsi="Calibri" w:cs="Times New Roman"/>
          <w:noProof/>
          <w:szCs w:val="24"/>
          <w:vertAlign w:val="superscript"/>
          <w:lang w:val="en-US"/>
        </w:rPr>
        <w:t>a</w:t>
      </w:r>
      <w:r w:rsidRPr="00021980">
        <w:rPr>
          <w:rFonts w:ascii="Calibri" w:hAnsi="Calibri" w:cs="Times New Roman"/>
          <w:noProof/>
          <w:szCs w:val="24"/>
          <w:lang w:val="en-US"/>
        </w:rPr>
        <w:t xml:space="preserve"> ed. 200). Cambridge: Polity Press.</w:t>
      </w:r>
    </w:p>
    <w:p w14:paraId="760697FE"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fr-FR"/>
        </w:rPr>
      </w:pPr>
      <w:r w:rsidRPr="00021980">
        <w:rPr>
          <w:rFonts w:ascii="Calibri" w:hAnsi="Calibri" w:cs="Times New Roman"/>
          <w:noProof/>
          <w:szCs w:val="24"/>
          <w:lang w:val="en-US"/>
        </w:rPr>
        <w:t xml:space="preserve">Kuhn, M. (2016). </w:t>
      </w:r>
      <w:r w:rsidRPr="00021980">
        <w:rPr>
          <w:rFonts w:ascii="Calibri" w:hAnsi="Calibri" w:cs="Times New Roman"/>
          <w:i/>
          <w:iCs/>
          <w:noProof/>
          <w:szCs w:val="24"/>
          <w:lang w:val="en-US"/>
        </w:rPr>
        <w:t>How the Social Sciences Think about the World´s Social - Outline of a Crotique</w:t>
      </w:r>
      <w:r w:rsidRPr="00021980">
        <w:rPr>
          <w:rFonts w:ascii="Calibri" w:hAnsi="Calibri" w:cs="Times New Roman"/>
          <w:noProof/>
          <w:szCs w:val="24"/>
          <w:lang w:val="en-US"/>
        </w:rPr>
        <w:t xml:space="preserve">. </w:t>
      </w:r>
      <w:r w:rsidRPr="00021980">
        <w:rPr>
          <w:rFonts w:ascii="Calibri" w:hAnsi="Calibri" w:cs="Times New Roman"/>
          <w:noProof/>
          <w:szCs w:val="24"/>
          <w:lang w:val="fr-FR"/>
        </w:rPr>
        <w:t>Stuttgard: Ibidem.</w:t>
      </w:r>
    </w:p>
    <w:p w14:paraId="7601DD3D"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021980">
        <w:rPr>
          <w:rFonts w:ascii="Calibri" w:hAnsi="Calibri" w:cs="Times New Roman"/>
          <w:noProof/>
          <w:szCs w:val="24"/>
          <w:lang w:val="fr-FR"/>
        </w:rPr>
        <w:t xml:space="preserve">Lahire, B. (2012). </w:t>
      </w:r>
      <w:r w:rsidRPr="00021980">
        <w:rPr>
          <w:rFonts w:ascii="Calibri" w:hAnsi="Calibri" w:cs="Times New Roman"/>
          <w:i/>
          <w:iCs/>
          <w:noProof/>
          <w:szCs w:val="24"/>
          <w:lang w:val="fr-FR"/>
        </w:rPr>
        <w:t>Monde pluriel. Penser l’unité des sciences sociales</w:t>
      </w:r>
      <w:r w:rsidRPr="00021980">
        <w:rPr>
          <w:rFonts w:ascii="Calibri" w:hAnsi="Calibri" w:cs="Times New Roman"/>
          <w:noProof/>
          <w:szCs w:val="24"/>
          <w:lang w:val="fr-FR"/>
        </w:rPr>
        <w:t xml:space="preserve"> (Couleur de). </w:t>
      </w:r>
      <w:r w:rsidRPr="00021980">
        <w:rPr>
          <w:rFonts w:ascii="Calibri" w:hAnsi="Calibri" w:cs="Times New Roman"/>
          <w:noProof/>
          <w:szCs w:val="24"/>
          <w:lang w:val="en-US"/>
        </w:rPr>
        <w:t>Paris: Seuil.</w:t>
      </w:r>
    </w:p>
    <w:p w14:paraId="409151A4"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021980">
        <w:rPr>
          <w:rFonts w:ascii="Calibri" w:hAnsi="Calibri" w:cs="Times New Roman"/>
          <w:noProof/>
          <w:szCs w:val="24"/>
          <w:lang w:val="en-US"/>
        </w:rPr>
        <w:t>Leal, A. (2016). Reporter TVI - You love you mom. Retrieved from http://www.tvi24.iol.pt/videos/sociedade/reporter-tvi-love-you-mom/57f95c950cf2095c52cc9b86</w:t>
      </w:r>
    </w:p>
    <w:p w14:paraId="21F5CA62"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664C92">
        <w:rPr>
          <w:rFonts w:ascii="Calibri" w:hAnsi="Calibri" w:cs="Times New Roman"/>
          <w:noProof/>
          <w:szCs w:val="24"/>
        </w:rPr>
        <w:t xml:space="preserve">Levi, P. (2008). </w:t>
      </w:r>
      <w:r w:rsidRPr="00664C92">
        <w:rPr>
          <w:rFonts w:ascii="Calibri" w:hAnsi="Calibri" w:cs="Times New Roman"/>
          <w:i/>
          <w:iCs/>
          <w:noProof/>
          <w:szCs w:val="24"/>
        </w:rPr>
        <w:t>Os que sucumbem e os que se salvam</w:t>
      </w:r>
      <w:r w:rsidRPr="00664C92">
        <w:rPr>
          <w:rFonts w:ascii="Calibri" w:hAnsi="Calibri" w:cs="Times New Roman"/>
          <w:noProof/>
          <w:szCs w:val="24"/>
        </w:rPr>
        <w:t xml:space="preserve">. </w:t>
      </w:r>
      <w:r w:rsidRPr="00021980">
        <w:rPr>
          <w:rFonts w:ascii="Calibri" w:hAnsi="Calibri" w:cs="Times New Roman"/>
          <w:noProof/>
          <w:szCs w:val="24"/>
          <w:lang w:val="en-US"/>
        </w:rPr>
        <w:t>Lisboa: Teorema.</w:t>
      </w:r>
    </w:p>
    <w:p w14:paraId="6D61E837"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021980">
        <w:rPr>
          <w:rFonts w:ascii="Calibri" w:hAnsi="Calibri" w:cs="Times New Roman"/>
          <w:noProof/>
          <w:szCs w:val="24"/>
          <w:lang w:val="en-US"/>
        </w:rPr>
        <w:t xml:space="preserve">Malešević, S. (2010). </w:t>
      </w:r>
      <w:r w:rsidRPr="00021980">
        <w:rPr>
          <w:rFonts w:ascii="Calibri" w:hAnsi="Calibri" w:cs="Times New Roman"/>
          <w:i/>
          <w:iCs/>
          <w:noProof/>
          <w:szCs w:val="24"/>
          <w:lang w:val="en-US"/>
        </w:rPr>
        <w:t>The Sociology of War and Violence</w:t>
      </w:r>
      <w:r w:rsidRPr="00021980">
        <w:rPr>
          <w:rFonts w:ascii="Calibri" w:hAnsi="Calibri" w:cs="Times New Roman"/>
          <w:noProof/>
          <w:szCs w:val="24"/>
          <w:lang w:val="en-US"/>
        </w:rPr>
        <w:t>. Cambridge: Cambridge University Press.</w:t>
      </w:r>
    </w:p>
    <w:p w14:paraId="60168548"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021980">
        <w:rPr>
          <w:rFonts w:ascii="Calibri" w:hAnsi="Calibri" w:cs="Times New Roman"/>
          <w:noProof/>
          <w:szCs w:val="24"/>
          <w:lang w:val="en-US"/>
        </w:rPr>
        <w:t xml:space="preserve">Martin, D., &amp; Wilcox, P. (2013). Women, welfare and carceral state. In Peter Squires &amp; J. Lea (Eds.), </w:t>
      </w:r>
      <w:r w:rsidRPr="00021980">
        <w:rPr>
          <w:rFonts w:ascii="Calibri" w:hAnsi="Calibri" w:cs="Times New Roman"/>
          <w:i/>
          <w:iCs/>
          <w:noProof/>
          <w:szCs w:val="24"/>
          <w:lang w:val="en-US"/>
        </w:rPr>
        <w:t>Criminalization and advanced marginality – Critically exploring the work of Loïc Wacquant</w:t>
      </w:r>
      <w:r w:rsidRPr="00021980">
        <w:rPr>
          <w:rFonts w:ascii="Calibri" w:hAnsi="Calibri" w:cs="Times New Roman"/>
          <w:noProof/>
          <w:szCs w:val="24"/>
          <w:lang w:val="en-US"/>
        </w:rPr>
        <w:t xml:space="preserve"> (pp. 151–170). Bristol: Polity Press.</w:t>
      </w:r>
    </w:p>
    <w:p w14:paraId="5B040C5F"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021980">
        <w:rPr>
          <w:rFonts w:ascii="Calibri" w:hAnsi="Calibri" w:cs="Times New Roman"/>
          <w:noProof/>
          <w:szCs w:val="24"/>
          <w:lang w:val="en-US"/>
        </w:rPr>
        <w:t xml:space="preserve">Mead, G. (1930). Cooley´s Contribution to American Sociological Thought. </w:t>
      </w:r>
      <w:r w:rsidRPr="00664C92">
        <w:rPr>
          <w:rFonts w:ascii="Calibri" w:hAnsi="Calibri" w:cs="Times New Roman"/>
          <w:i/>
          <w:iCs/>
          <w:noProof/>
          <w:szCs w:val="24"/>
        </w:rPr>
        <w:t>American Journal of Sociology</w:t>
      </w:r>
      <w:r w:rsidRPr="00664C92">
        <w:rPr>
          <w:rFonts w:ascii="Calibri" w:hAnsi="Calibri" w:cs="Times New Roman"/>
          <w:noProof/>
          <w:szCs w:val="24"/>
        </w:rPr>
        <w:t>, (XXXV), 693–706.</w:t>
      </w:r>
    </w:p>
    <w:p w14:paraId="455B83F5"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664C92">
        <w:rPr>
          <w:rFonts w:ascii="Calibri" w:hAnsi="Calibri" w:cs="Times New Roman"/>
          <w:noProof/>
          <w:szCs w:val="24"/>
        </w:rPr>
        <w:t xml:space="preserve">Merton, R. K. (1970). Estrutura social e Anomia. In </w:t>
      </w:r>
      <w:r w:rsidRPr="00664C92">
        <w:rPr>
          <w:rFonts w:ascii="Calibri" w:hAnsi="Calibri" w:cs="Times New Roman"/>
          <w:i/>
          <w:iCs/>
          <w:noProof/>
          <w:szCs w:val="24"/>
        </w:rPr>
        <w:t>Sociologia - Teoria e Estrutura</w:t>
      </w:r>
      <w:r w:rsidRPr="00664C92">
        <w:rPr>
          <w:rFonts w:ascii="Calibri" w:hAnsi="Calibri" w:cs="Times New Roman"/>
          <w:noProof/>
          <w:szCs w:val="24"/>
        </w:rPr>
        <w:t xml:space="preserve"> (pp. 203–233). S. Paulo: Mestre Jou.</w:t>
      </w:r>
    </w:p>
    <w:p w14:paraId="62E239F9"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664C92">
        <w:rPr>
          <w:rFonts w:ascii="Calibri" w:hAnsi="Calibri" w:cs="Times New Roman"/>
          <w:noProof/>
          <w:szCs w:val="24"/>
        </w:rPr>
        <w:t xml:space="preserve">Palidda, S., &amp; Garcia, J. Á. B. (2010). </w:t>
      </w:r>
      <w:r w:rsidRPr="00664C92">
        <w:rPr>
          <w:rFonts w:ascii="Calibri" w:hAnsi="Calibri" w:cs="Times New Roman"/>
          <w:i/>
          <w:iCs/>
          <w:noProof/>
          <w:szCs w:val="24"/>
        </w:rPr>
        <w:t>Criminalización racista de los migrantes en Europa</w:t>
      </w:r>
      <w:r w:rsidRPr="00664C92">
        <w:rPr>
          <w:rFonts w:ascii="Calibri" w:hAnsi="Calibri" w:cs="Times New Roman"/>
          <w:noProof/>
          <w:szCs w:val="24"/>
        </w:rPr>
        <w:t>. (S. Palidda &amp; J. Á. B. Garcia, Eds.). Granada: Comares Editorial.</w:t>
      </w:r>
    </w:p>
    <w:p w14:paraId="1BD6FBD9"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664C92">
        <w:rPr>
          <w:rFonts w:ascii="Calibri" w:hAnsi="Calibri" w:cs="Times New Roman"/>
          <w:noProof/>
          <w:szCs w:val="24"/>
        </w:rPr>
        <w:t xml:space="preserve">Palma, F. (2015, February 9). Culpa interior. </w:t>
      </w:r>
      <w:r w:rsidRPr="00664C92">
        <w:rPr>
          <w:rFonts w:ascii="Calibri" w:hAnsi="Calibri" w:cs="Times New Roman"/>
          <w:i/>
          <w:iCs/>
          <w:noProof/>
          <w:szCs w:val="24"/>
        </w:rPr>
        <w:t>Correio Da Manhã</w:t>
      </w:r>
      <w:r w:rsidRPr="00664C92">
        <w:rPr>
          <w:rFonts w:ascii="Calibri" w:hAnsi="Calibri" w:cs="Times New Roman"/>
          <w:noProof/>
          <w:szCs w:val="24"/>
        </w:rPr>
        <w:t>. Lisboa. Retrieved from http://www.cmjornal.xl.pt/opiniao/colunistas/fernanda_palma/detalhe/culpa_interior.html</w:t>
      </w:r>
    </w:p>
    <w:p w14:paraId="21886703"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021980">
        <w:rPr>
          <w:rFonts w:ascii="Calibri" w:hAnsi="Calibri" w:cs="Times New Roman"/>
          <w:noProof/>
          <w:szCs w:val="24"/>
          <w:lang w:val="fr-FR"/>
        </w:rPr>
        <w:t xml:space="preserve">Reemtsma, J. P. (2011). </w:t>
      </w:r>
      <w:r w:rsidRPr="00021980">
        <w:rPr>
          <w:rFonts w:ascii="Calibri" w:hAnsi="Calibri" w:cs="Times New Roman"/>
          <w:i/>
          <w:iCs/>
          <w:noProof/>
          <w:szCs w:val="24"/>
          <w:lang w:val="fr-FR"/>
        </w:rPr>
        <w:t>Confiance et Violence - Essai sur une configuration particulière de la modernité</w:t>
      </w:r>
      <w:r w:rsidRPr="00021980">
        <w:rPr>
          <w:rFonts w:ascii="Calibri" w:hAnsi="Calibri" w:cs="Times New Roman"/>
          <w:noProof/>
          <w:szCs w:val="24"/>
          <w:lang w:val="fr-FR"/>
        </w:rPr>
        <w:t xml:space="preserve"> (1</w:t>
      </w:r>
      <w:r w:rsidRPr="00021980">
        <w:rPr>
          <w:rFonts w:ascii="Calibri" w:hAnsi="Calibri" w:cs="Times New Roman"/>
          <w:noProof/>
          <w:szCs w:val="24"/>
          <w:vertAlign w:val="superscript"/>
          <w:lang w:val="fr-FR"/>
        </w:rPr>
        <w:t>a</w:t>
      </w:r>
      <w:r w:rsidRPr="00021980">
        <w:rPr>
          <w:rFonts w:ascii="Calibri" w:hAnsi="Calibri" w:cs="Times New Roman"/>
          <w:noProof/>
          <w:szCs w:val="24"/>
          <w:lang w:val="fr-FR"/>
        </w:rPr>
        <w:t xml:space="preserve"> ed. 2008). </w:t>
      </w:r>
      <w:r w:rsidRPr="00664C92">
        <w:rPr>
          <w:rFonts w:ascii="Calibri" w:hAnsi="Calibri" w:cs="Times New Roman"/>
          <w:noProof/>
          <w:szCs w:val="24"/>
        </w:rPr>
        <w:t>Paris: Gallimard.</w:t>
      </w:r>
    </w:p>
    <w:p w14:paraId="08E493E4"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664C92">
        <w:rPr>
          <w:rFonts w:ascii="Calibri" w:hAnsi="Calibri" w:cs="Times New Roman"/>
          <w:noProof/>
          <w:szCs w:val="24"/>
        </w:rPr>
        <w:t xml:space="preserve">Robben, A. C. G. M. (2008). </w:t>
      </w:r>
      <w:r w:rsidRPr="00664C92">
        <w:rPr>
          <w:rFonts w:ascii="Calibri" w:hAnsi="Calibri" w:cs="Times New Roman"/>
          <w:i/>
          <w:iCs/>
          <w:noProof/>
          <w:szCs w:val="24"/>
        </w:rPr>
        <w:t>Pegar donde más duele – violencia política y trauma social en Argentina</w:t>
      </w:r>
      <w:r w:rsidRPr="00664C92">
        <w:rPr>
          <w:rFonts w:ascii="Calibri" w:hAnsi="Calibri" w:cs="Times New Roman"/>
          <w:noProof/>
          <w:szCs w:val="24"/>
        </w:rPr>
        <w:t xml:space="preserve"> (1</w:t>
      </w:r>
      <w:r w:rsidRPr="00664C92">
        <w:rPr>
          <w:rFonts w:ascii="Calibri" w:hAnsi="Calibri" w:cs="Times New Roman"/>
          <w:noProof/>
          <w:szCs w:val="24"/>
          <w:vertAlign w:val="superscript"/>
        </w:rPr>
        <w:t>a</w:t>
      </w:r>
      <w:r w:rsidRPr="00664C92">
        <w:rPr>
          <w:rFonts w:ascii="Calibri" w:hAnsi="Calibri" w:cs="Times New Roman"/>
          <w:noProof/>
          <w:szCs w:val="24"/>
        </w:rPr>
        <w:t xml:space="preserve"> ed. 200). </w:t>
      </w:r>
      <w:r w:rsidRPr="00021980">
        <w:rPr>
          <w:rFonts w:ascii="Calibri" w:hAnsi="Calibri" w:cs="Times New Roman"/>
          <w:noProof/>
          <w:szCs w:val="24"/>
          <w:lang w:val="en-US"/>
        </w:rPr>
        <w:t>Barcelona: Anthropos.</w:t>
      </w:r>
    </w:p>
    <w:p w14:paraId="440A5557"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021980">
        <w:rPr>
          <w:rFonts w:ascii="Calibri" w:hAnsi="Calibri" w:cs="Times New Roman"/>
          <w:noProof/>
          <w:szCs w:val="24"/>
          <w:lang w:val="en-US"/>
        </w:rPr>
        <w:t xml:space="preserve">Ruggiero, V. (2000). </w:t>
      </w:r>
      <w:r w:rsidRPr="00021980">
        <w:rPr>
          <w:rFonts w:ascii="Calibri" w:hAnsi="Calibri" w:cs="Times New Roman"/>
          <w:i/>
          <w:iCs/>
          <w:noProof/>
          <w:szCs w:val="24"/>
          <w:lang w:val="en-US"/>
        </w:rPr>
        <w:t>Crime and Markets – essays in Anti-Criminology</w:t>
      </w:r>
      <w:r w:rsidRPr="00021980">
        <w:rPr>
          <w:rFonts w:ascii="Calibri" w:hAnsi="Calibri" w:cs="Times New Roman"/>
          <w:noProof/>
          <w:szCs w:val="24"/>
          <w:lang w:val="en-US"/>
        </w:rPr>
        <w:t>. Oxford: Oxford University Press.</w:t>
      </w:r>
    </w:p>
    <w:p w14:paraId="5B78B755"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021980">
        <w:rPr>
          <w:rFonts w:ascii="Calibri" w:hAnsi="Calibri" w:cs="Times New Roman"/>
          <w:noProof/>
          <w:szCs w:val="24"/>
          <w:lang w:val="en-US"/>
        </w:rPr>
        <w:t>Scheff, T. J., &amp; Retzinger, S. M. (2000). Shame as the Master Emotion of Everyday Life. Retrieved from https://www.academia.edu/476112/Shame_as_the_master_emotion_of_everyday_life</w:t>
      </w:r>
    </w:p>
    <w:p w14:paraId="411E11B8"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664C92">
        <w:rPr>
          <w:rFonts w:ascii="Calibri" w:hAnsi="Calibri" w:cs="Times New Roman"/>
          <w:noProof/>
          <w:szCs w:val="24"/>
        </w:rPr>
        <w:lastRenderedPageBreak/>
        <w:t xml:space="preserve">Schumpeter, J. (1961). </w:t>
      </w:r>
      <w:r w:rsidRPr="00664C92">
        <w:rPr>
          <w:rFonts w:ascii="Calibri" w:hAnsi="Calibri" w:cs="Times New Roman"/>
          <w:i/>
          <w:iCs/>
          <w:noProof/>
          <w:szCs w:val="24"/>
        </w:rPr>
        <w:t>Capitalismo, Socialismo e Democracia</w:t>
      </w:r>
      <w:r w:rsidRPr="00664C92">
        <w:rPr>
          <w:rFonts w:ascii="Calibri" w:hAnsi="Calibri" w:cs="Times New Roman"/>
          <w:noProof/>
          <w:szCs w:val="24"/>
        </w:rPr>
        <w:t xml:space="preserve">. </w:t>
      </w:r>
      <w:r w:rsidRPr="00021980">
        <w:rPr>
          <w:rFonts w:ascii="Calibri" w:hAnsi="Calibri" w:cs="Times New Roman"/>
          <w:noProof/>
          <w:szCs w:val="24"/>
          <w:lang w:val="en-US"/>
        </w:rPr>
        <w:t>(G. Allen &amp; U. Ltd., Eds.) (Editora Fu). Rio de Janeiro: OrdemLivre.org.</w:t>
      </w:r>
    </w:p>
    <w:p w14:paraId="399A9184"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021980">
        <w:rPr>
          <w:rFonts w:ascii="Calibri" w:hAnsi="Calibri" w:cs="Times New Roman"/>
          <w:noProof/>
          <w:szCs w:val="24"/>
          <w:lang w:val="en-US"/>
        </w:rPr>
        <w:t xml:space="preserve">Therborn, G. (2006). Meaning, Mechanisms, Patterns and Forces: an Introduction. In G. Therborn (Ed.), </w:t>
      </w:r>
      <w:r w:rsidRPr="00021980">
        <w:rPr>
          <w:rFonts w:ascii="Calibri" w:hAnsi="Calibri" w:cs="Times New Roman"/>
          <w:i/>
          <w:iCs/>
          <w:noProof/>
          <w:szCs w:val="24"/>
          <w:lang w:val="en-US"/>
        </w:rPr>
        <w:t>Inequalities of the World – New Theoretical Frameworks, Multiple empirical approaches</w:t>
      </w:r>
      <w:r w:rsidRPr="00021980">
        <w:rPr>
          <w:rFonts w:ascii="Calibri" w:hAnsi="Calibri" w:cs="Times New Roman"/>
          <w:noProof/>
          <w:szCs w:val="24"/>
          <w:lang w:val="en-US"/>
        </w:rPr>
        <w:t xml:space="preserve"> (pp. 1–58). </w:t>
      </w:r>
      <w:r w:rsidRPr="00664C92">
        <w:rPr>
          <w:rFonts w:ascii="Calibri" w:hAnsi="Calibri" w:cs="Times New Roman"/>
          <w:noProof/>
          <w:szCs w:val="24"/>
        </w:rPr>
        <w:t>London: Verso.</w:t>
      </w:r>
    </w:p>
    <w:p w14:paraId="79CD4E57" w14:textId="77777777" w:rsidR="00664C92" w:rsidRPr="00664C92" w:rsidRDefault="00664C92" w:rsidP="00664C92">
      <w:pPr>
        <w:widowControl w:val="0"/>
        <w:autoSpaceDE w:val="0"/>
        <w:autoSpaceDN w:val="0"/>
        <w:adjustRightInd w:val="0"/>
        <w:spacing w:line="240" w:lineRule="auto"/>
        <w:ind w:left="480" w:hanging="480"/>
        <w:rPr>
          <w:rFonts w:ascii="Calibri" w:hAnsi="Calibri" w:cs="Times New Roman"/>
          <w:noProof/>
          <w:szCs w:val="24"/>
        </w:rPr>
      </w:pPr>
      <w:r w:rsidRPr="00664C92">
        <w:rPr>
          <w:rFonts w:ascii="Calibri" w:hAnsi="Calibri" w:cs="Times New Roman"/>
          <w:noProof/>
          <w:szCs w:val="24"/>
        </w:rPr>
        <w:t xml:space="preserve">Torres, A., Maciel, D., Sousa, I., &amp; Cruz, R. (2009). </w:t>
      </w:r>
      <w:r w:rsidRPr="00664C92">
        <w:rPr>
          <w:rFonts w:ascii="Calibri" w:hAnsi="Calibri" w:cs="Times New Roman"/>
          <w:i/>
          <w:iCs/>
          <w:noProof/>
          <w:szCs w:val="24"/>
        </w:rPr>
        <w:t>Drogas e Prisões : 2001 - 2007</w:t>
      </w:r>
      <w:r w:rsidRPr="00664C92">
        <w:rPr>
          <w:rFonts w:ascii="Calibri" w:hAnsi="Calibri" w:cs="Times New Roman"/>
          <w:noProof/>
          <w:szCs w:val="24"/>
        </w:rPr>
        <w:t>. Lisboa.</w:t>
      </w:r>
    </w:p>
    <w:p w14:paraId="54435431" w14:textId="77777777" w:rsidR="00664C92" w:rsidRPr="00021980" w:rsidRDefault="00664C92" w:rsidP="00664C92">
      <w:pPr>
        <w:widowControl w:val="0"/>
        <w:autoSpaceDE w:val="0"/>
        <w:autoSpaceDN w:val="0"/>
        <w:adjustRightInd w:val="0"/>
        <w:spacing w:line="240" w:lineRule="auto"/>
        <w:ind w:left="480" w:hanging="480"/>
        <w:rPr>
          <w:rFonts w:ascii="Calibri" w:hAnsi="Calibri" w:cs="Times New Roman"/>
          <w:noProof/>
          <w:szCs w:val="24"/>
          <w:lang w:val="en-US"/>
        </w:rPr>
      </w:pPr>
      <w:r w:rsidRPr="00664C92">
        <w:rPr>
          <w:rFonts w:ascii="Calibri" w:hAnsi="Calibri" w:cs="Times New Roman"/>
          <w:noProof/>
          <w:szCs w:val="24"/>
        </w:rPr>
        <w:t xml:space="preserve">Whitehouse, D. (2014). </w:t>
      </w:r>
      <w:r w:rsidRPr="00021980">
        <w:rPr>
          <w:rFonts w:ascii="Calibri" w:hAnsi="Calibri" w:cs="Times New Roman"/>
          <w:noProof/>
          <w:szCs w:val="24"/>
          <w:lang w:val="en-US"/>
        </w:rPr>
        <w:t>Origins of police. Retrieved from http://worxintheory.wordpress.com/2014/12/07/origins-of-the-police/</w:t>
      </w:r>
    </w:p>
    <w:p w14:paraId="3601CDEB" w14:textId="77777777" w:rsidR="00664C92" w:rsidRPr="00021980" w:rsidRDefault="00664C92" w:rsidP="00664C92">
      <w:pPr>
        <w:widowControl w:val="0"/>
        <w:autoSpaceDE w:val="0"/>
        <w:autoSpaceDN w:val="0"/>
        <w:adjustRightInd w:val="0"/>
        <w:spacing w:line="240" w:lineRule="auto"/>
        <w:ind w:left="480" w:hanging="480"/>
        <w:rPr>
          <w:rFonts w:ascii="Calibri" w:hAnsi="Calibri"/>
          <w:noProof/>
          <w:lang w:val="fr-FR"/>
        </w:rPr>
      </w:pPr>
      <w:r w:rsidRPr="00021980">
        <w:rPr>
          <w:rFonts w:ascii="Calibri" w:hAnsi="Calibri" w:cs="Times New Roman"/>
          <w:noProof/>
          <w:szCs w:val="24"/>
          <w:lang w:val="fr-FR"/>
        </w:rPr>
        <w:t xml:space="preserve">Wieviorka, M. (2005). </w:t>
      </w:r>
      <w:r w:rsidRPr="00021980">
        <w:rPr>
          <w:rFonts w:ascii="Calibri" w:hAnsi="Calibri" w:cs="Times New Roman"/>
          <w:i/>
          <w:iCs/>
          <w:noProof/>
          <w:szCs w:val="24"/>
          <w:lang w:val="fr-FR"/>
        </w:rPr>
        <w:t>La Violence</w:t>
      </w:r>
      <w:r w:rsidRPr="00021980">
        <w:rPr>
          <w:rFonts w:ascii="Calibri" w:hAnsi="Calibri" w:cs="Times New Roman"/>
          <w:noProof/>
          <w:szCs w:val="24"/>
          <w:lang w:val="fr-FR"/>
        </w:rPr>
        <w:t>. Paris: Hachette Littératures.</w:t>
      </w:r>
    </w:p>
    <w:p w14:paraId="65882880" w14:textId="086DD75E" w:rsidR="00646BA3" w:rsidRPr="002A71AE" w:rsidRDefault="00200909" w:rsidP="00946F8D">
      <w:pPr>
        <w:rPr>
          <w:lang w:val="fr-FR"/>
        </w:rPr>
      </w:pPr>
      <w:r>
        <w:fldChar w:fldCharType="end"/>
      </w:r>
    </w:p>
    <w:p w14:paraId="60D3DEE1" w14:textId="77777777" w:rsidR="00FC69E7" w:rsidRPr="002A71AE" w:rsidRDefault="00FC69E7" w:rsidP="00946F8D">
      <w:pPr>
        <w:rPr>
          <w:lang w:val="fr-FR"/>
        </w:rPr>
      </w:pPr>
    </w:p>
    <w:sectPr w:rsidR="00FC69E7" w:rsidRPr="002A71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DD1C1" w14:textId="77777777" w:rsidR="00943FC4" w:rsidRDefault="00943FC4" w:rsidP="001E43B9">
      <w:pPr>
        <w:spacing w:after="0" w:line="240" w:lineRule="auto"/>
      </w:pPr>
      <w:r>
        <w:separator/>
      </w:r>
    </w:p>
  </w:endnote>
  <w:endnote w:type="continuationSeparator" w:id="0">
    <w:p w14:paraId="4C0DFBF2" w14:textId="77777777" w:rsidR="00943FC4" w:rsidRDefault="00943FC4" w:rsidP="001E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8B0AF" w14:textId="77777777" w:rsidR="00943FC4" w:rsidRDefault="00943FC4" w:rsidP="001E43B9">
      <w:pPr>
        <w:spacing w:after="0" w:line="240" w:lineRule="auto"/>
      </w:pPr>
      <w:r>
        <w:separator/>
      </w:r>
    </w:p>
  </w:footnote>
  <w:footnote w:type="continuationSeparator" w:id="0">
    <w:p w14:paraId="06E35637" w14:textId="77777777" w:rsidR="00943FC4" w:rsidRDefault="00943FC4" w:rsidP="001E43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BB"/>
    <w:rsid w:val="00000E30"/>
    <w:rsid w:val="000025EB"/>
    <w:rsid w:val="000056BF"/>
    <w:rsid w:val="00015FDF"/>
    <w:rsid w:val="000202C5"/>
    <w:rsid w:val="00021980"/>
    <w:rsid w:val="00024390"/>
    <w:rsid w:val="0004599C"/>
    <w:rsid w:val="0004725A"/>
    <w:rsid w:val="00057326"/>
    <w:rsid w:val="000677B7"/>
    <w:rsid w:val="00072657"/>
    <w:rsid w:val="00073E67"/>
    <w:rsid w:val="000C0A48"/>
    <w:rsid w:val="000C4609"/>
    <w:rsid w:val="000C4A4F"/>
    <w:rsid w:val="000D3975"/>
    <w:rsid w:val="000D5852"/>
    <w:rsid w:val="000F26B2"/>
    <w:rsid w:val="001105F3"/>
    <w:rsid w:val="0011222B"/>
    <w:rsid w:val="00113753"/>
    <w:rsid w:val="001247F2"/>
    <w:rsid w:val="0015304F"/>
    <w:rsid w:val="00165231"/>
    <w:rsid w:val="00174CA0"/>
    <w:rsid w:val="00182866"/>
    <w:rsid w:val="001854AF"/>
    <w:rsid w:val="00185A12"/>
    <w:rsid w:val="00187BAE"/>
    <w:rsid w:val="00190F0E"/>
    <w:rsid w:val="001A6CC7"/>
    <w:rsid w:val="001B33A2"/>
    <w:rsid w:val="001D1DA0"/>
    <w:rsid w:val="001E43B9"/>
    <w:rsid w:val="001F3917"/>
    <w:rsid w:val="00200909"/>
    <w:rsid w:val="00215756"/>
    <w:rsid w:val="00223E96"/>
    <w:rsid w:val="00227072"/>
    <w:rsid w:val="002419A3"/>
    <w:rsid w:val="00241C5A"/>
    <w:rsid w:val="002447DF"/>
    <w:rsid w:val="00246C20"/>
    <w:rsid w:val="002503D8"/>
    <w:rsid w:val="00265040"/>
    <w:rsid w:val="00281737"/>
    <w:rsid w:val="002947AB"/>
    <w:rsid w:val="002A68B9"/>
    <w:rsid w:val="002A71AE"/>
    <w:rsid w:val="002D6263"/>
    <w:rsid w:val="0030284C"/>
    <w:rsid w:val="00313522"/>
    <w:rsid w:val="00317362"/>
    <w:rsid w:val="00327323"/>
    <w:rsid w:val="00331DBC"/>
    <w:rsid w:val="00367BE9"/>
    <w:rsid w:val="0037308A"/>
    <w:rsid w:val="00377993"/>
    <w:rsid w:val="00386BA7"/>
    <w:rsid w:val="003A21CE"/>
    <w:rsid w:val="003A7B5E"/>
    <w:rsid w:val="003D0AC2"/>
    <w:rsid w:val="003E04F4"/>
    <w:rsid w:val="003E6229"/>
    <w:rsid w:val="004176B4"/>
    <w:rsid w:val="00425F62"/>
    <w:rsid w:val="004537CB"/>
    <w:rsid w:val="00477E65"/>
    <w:rsid w:val="00480B13"/>
    <w:rsid w:val="00481357"/>
    <w:rsid w:val="004B741E"/>
    <w:rsid w:val="004D26F9"/>
    <w:rsid w:val="004E36F7"/>
    <w:rsid w:val="00504EE9"/>
    <w:rsid w:val="00520A38"/>
    <w:rsid w:val="005411CC"/>
    <w:rsid w:val="005514AA"/>
    <w:rsid w:val="00555A0B"/>
    <w:rsid w:val="0055773D"/>
    <w:rsid w:val="0058203A"/>
    <w:rsid w:val="005961D2"/>
    <w:rsid w:val="005C1275"/>
    <w:rsid w:val="005E6695"/>
    <w:rsid w:val="005F76B3"/>
    <w:rsid w:val="00607921"/>
    <w:rsid w:val="0061691B"/>
    <w:rsid w:val="00646BA3"/>
    <w:rsid w:val="00653B99"/>
    <w:rsid w:val="00657E90"/>
    <w:rsid w:val="00664C92"/>
    <w:rsid w:val="006A5CF0"/>
    <w:rsid w:val="006B48B4"/>
    <w:rsid w:val="006E1EEA"/>
    <w:rsid w:val="006E41E1"/>
    <w:rsid w:val="00712E45"/>
    <w:rsid w:val="00716DFB"/>
    <w:rsid w:val="0072709D"/>
    <w:rsid w:val="00730007"/>
    <w:rsid w:val="00765B00"/>
    <w:rsid w:val="007803F0"/>
    <w:rsid w:val="0079775E"/>
    <w:rsid w:val="007A280E"/>
    <w:rsid w:val="007A334B"/>
    <w:rsid w:val="007C6AE9"/>
    <w:rsid w:val="007F40F3"/>
    <w:rsid w:val="007F48E3"/>
    <w:rsid w:val="008372DF"/>
    <w:rsid w:val="00841E29"/>
    <w:rsid w:val="008760F2"/>
    <w:rsid w:val="008A6945"/>
    <w:rsid w:val="008E43CD"/>
    <w:rsid w:val="008F0AEC"/>
    <w:rsid w:val="00917BC3"/>
    <w:rsid w:val="00941FA3"/>
    <w:rsid w:val="00943FC4"/>
    <w:rsid w:val="00946F8D"/>
    <w:rsid w:val="00954AA6"/>
    <w:rsid w:val="009665B8"/>
    <w:rsid w:val="009C1659"/>
    <w:rsid w:val="00A03139"/>
    <w:rsid w:val="00A6253F"/>
    <w:rsid w:val="00A664B5"/>
    <w:rsid w:val="00AD5F85"/>
    <w:rsid w:val="00AD7E96"/>
    <w:rsid w:val="00AE1C8A"/>
    <w:rsid w:val="00AF4DCD"/>
    <w:rsid w:val="00AF64BA"/>
    <w:rsid w:val="00B03567"/>
    <w:rsid w:val="00B33CC2"/>
    <w:rsid w:val="00B404E7"/>
    <w:rsid w:val="00B43951"/>
    <w:rsid w:val="00BB51C5"/>
    <w:rsid w:val="00BB6116"/>
    <w:rsid w:val="00BD2D14"/>
    <w:rsid w:val="00BD6136"/>
    <w:rsid w:val="00BE3742"/>
    <w:rsid w:val="00C0577A"/>
    <w:rsid w:val="00C10C15"/>
    <w:rsid w:val="00C1133A"/>
    <w:rsid w:val="00C309BB"/>
    <w:rsid w:val="00C31387"/>
    <w:rsid w:val="00C52FBC"/>
    <w:rsid w:val="00C5477D"/>
    <w:rsid w:val="00C7519C"/>
    <w:rsid w:val="00C84FB7"/>
    <w:rsid w:val="00C860E1"/>
    <w:rsid w:val="00C915B1"/>
    <w:rsid w:val="00CA0DB1"/>
    <w:rsid w:val="00CB0AF8"/>
    <w:rsid w:val="00CC2FA0"/>
    <w:rsid w:val="00CE46D5"/>
    <w:rsid w:val="00CE7B77"/>
    <w:rsid w:val="00CF6BA6"/>
    <w:rsid w:val="00CF7956"/>
    <w:rsid w:val="00D178FE"/>
    <w:rsid w:val="00D3015B"/>
    <w:rsid w:val="00D349ED"/>
    <w:rsid w:val="00D444BB"/>
    <w:rsid w:val="00D65ABE"/>
    <w:rsid w:val="00D82264"/>
    <w:rsid w:val="00DA04C5"/>
    <w:rsid w:val="00DA7981"/>
    <w:rsid w:val="00DB74C8"/>
    <w:rsid w:val="00DD5179"/>
    <w:rsid w:val="00DF1830"/>
    <w:rsid w:val="00E04BA8"/>
    <w:rsid w:val="00E079C7"/>
    <w:rsid w:val="00E10345"/>
    <w:rsid w:val="00E25CBE"/>
    <w:rsid w:val="00E25D64"/>
    <w:rsid w:val="00E30EE9"/>
    <w:rsid w:val="00E427EC"/>
    <w:rsid w:val="00E4592E"/>
    <w:rsid w:val="00E73E9C"/>
    <w:rsid w:val="00E84037"/>
    <w:rsid w:val="00EA025D"/>
    <w:rsid w:val="00EC1B63"/>
    <w:rsid w:val="00ED19BB"/>
    <w:rsid w:val="00ED3072"/>
    <w:rsid w:val="00ED3846"/>
    <w:rsid w:val="00EF5425"/>
    <w:rsid w:val="00F14DF4"/>
    <w:rsid w:val="00F31F06"/>
    <w:rsid w:val="00F332B4"/>
    <w:rsid w:val="00F35ADF"/>
    <w:rsid w:val="00F42624"/>
    <w:rsid w:val="00F45718"/>
    <w:rsid w:val="00F54C61"/>
    <w:rsid w:val="00F567A3"/>
    <w:rsid w:val="00F67488"/>
    <w:rsid w:val="00F921F1"/>
    <w:rsid w:val="00F961A3"/>
    <w:rsid w:val="00FC62D9"/>
    <w:rsid w:val="00FC69E7"/>
    <w:rsid w:val="00FD016B"/>
    <w:rsid w:val="00FF1E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BD1E"/>
  <w15:docId w15:val="{FB592AAD-2E27-4ABC-A3A9-E472D629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Cabealho1">
    <w:name w:val="heading 1"/>
    <w:basedOn w:val="Normal"/>
    <w:next w:val="Normal"/>
    <w:link w:val="Cabealho1Carter"/>
    <w:uiPriority w:val="9"/>
    <w:qFormat/>
    <w:rsid w:val="00E84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A025D"/>
    <w:rPr>
      <w:color w:val="0563C1" w:themeColor="hyperlink"/>
      <w:u w:val="single"/>
    </w:rPr>
  </w:style>
  <w:style w:type="character" w:customStyle="1" w:styleId="Cabealho1Carter">
    <w:name w:val="Cabeçalho 1 Caráter"/>
    <w:basedOn w:val="Tipodeletrapredefinidodopargrafo"/>
    <w:link w:val="Cabealho1"/>
    <w:uiPriority w:val="9"/>
    <w:rsid w:val="00E84037"/>
    <w:rPr>
      <w:rFonts w:asciiTheme="majorHAnsi" w:eastAsiaTheme="majorEastAsia" w:hAnsiTheme="majorHAnsi" w:cstheme="majorBidi"/>
      <w:color w:val="2E74B5" w:themeColor="accent1" w:themeShade="BF"/>
      <w:sz w:val="32"/>
      <w:szCs w:val="32"/>
    </w:rPr>
  </w:style>
  <w:style w:type="paragraph" w:styleId="Textodenotaderodap">
    <w:name w:val="footnote text"/>
    <w:basedOn w:val="Normal"/>
    <w:link w:val="TextodenotaderodapCarter"/>
    <w:uiPriority w:val="99"/>
    <w:semiHidden/>
    <w:unhideWhenUsed/>
    <w:rsid w:val="001E43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1E43B9"/>
    <w:rPr>
      <w:sz w:val="20"/>
      <w:szCs w:val="20"/>
    </w:rPr>
  </w:style>
  <w:style w:type="character" w:styleId="Refdenotaderodap">
    <w:name w:val="footnote reference"/>
    <w:basedOn w:val="Tipodeletrapredefinidodopargrafo"/>
    <w:uiPriority w:val="99"/>
    <w:semiHidden/>
    <w:unhideWhenUsed/>
    <w:rsid w:val="001E43B9"/>
    <w:rPr>
      <w:vertAlign w:val="superscript"/>
    </w:rPr>
  </w:style>
  <w:style w:type="paragraph" w:styleId="NormalWeb">
    <w:name w:val="Normal (Web)"/>
    <w:basedOn w:val="Normal"/>
    <w:uiPriority w:val="99"/>
    <w:semiHidden/>
    <w:unhideWhenUsed/>
    <w:rsid w:val="001E43B9"/>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1A6CC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A6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40063">
      <w:bodyDiv w:val="1"/>
      <w:marLeft w:val="0"/>
      <w:marRight w:val="0"/>
      <w:marTop w:val="0"/>
      <w:marBottom w:val="0"/>
      <w:divBdr>
        <w:top w:val="none" w:sz="0" w:space="0" w:color="auto"/>
        <w:left w:val="none" w:sz="0" w:space="0" w:color="auto"/>
        <w:bottom w:val="none" w:sz="0" w:space="0" w:color="auto"/>
        <w:right w:val="none" w:sz="0" w:space="0" w:color="auto"/>
      </w:divBdr>
    </w:div>
    <w:div w:id="434130246">
      <w:bodyDiv w:val="1"/>
      <w:marLeft w:val="0"/>
      <w:marRight w:val="0"/>
      <w:marTop w:val="0"/>
      <w:marBottom w:val="0"/>
      <w:divBdr>
        <w:top w:val="none" w:sz="0" w:space="0" w:color="auto"/>
        <w:left w:val="none" w:sz="0" w:space="0" w:color="auto"/>
        <w:bottom w:val="none" w:sz="0" w:space="0" w:color="auto"/>
        <w:right w:val="none" w:sz="0" w:space="0" w:color="auto"/>
      </w:divBdr>
    </w:div>
    <w:div w:id="587346633">
      <w:bodyDiv w:val="1"/>
      <w:marLeft w:val="0"/>
      <w:marRight w:val="0"/>
      <w:marTop w:val="0"/>
      <w:marBottom w:val="0"/>
      <w:divBdr>
        <w:top w:val="none" w:sz="0" w:space="0" w:color="auto"/>
        <w:left w:val="none" w:sz="0" w:space="0" w:color="auto"/>
        <w:bottom w:val="none" w:sz="0" w:space="0" w:color="auto"/>
        <w:right w:val="none" w:sz="0" w:space="0" w:color="auto"/>
      </w:divBdr>
    </w:div>
    <w:div w:id="1779326546">
      <w:bodyDiv w:val="1"/>
      <w:marLeft w:val="0"/>
      <w:marRight w:val="0"/>
      <w:marTop w:val="0"/>
      <w:marBottom w:val="0"/>
      <w:divBdr>
        <w:top w:val="none" w:sz="0" w:space="0" w:color="auto"/>
        <w:left w:val="none" w:sz="0" w:space="0" w:color="auto"/>
        <w:bottom w:val="none" w:sz="0" w:space="0" w:color="auto"/>
        <w:right w:val="none" w:sz="0" w:space="0" w:color="auto"/>
      </w:divBdr>
    </w:div>
    <w:div w:id="1878927563">
      <w:bodyDiv w:val="1"/>
      <w:marLeft w:val="0"/>
      <w:marRight w:val="0"/>
      <w:marTop w:val="0"/>
      <w:marBottom w:val="0"/>
      <w:divBdr>
        <w:top w:val="none" w:sz="0" w:space="0" w:color="auto"/>
        <w:left w:val="none" w:sz="0" w:space="0" w:color="auto"/>
        <w:bottom w:val="none" w:sz="0" w:space="0" w:color="auto"/>
        <w:right w:val="none" w:sz="0" w:space="0" w:color="auto"/>
      </w:divBdr>
    </w:div>
    <w:div w:id="2023119090">
      <w:bodyDiv w:val="1"/>
      <w:marLeft w:val="0"/>
      <w:marRight w:val="0"/>
      <w:marTop w:val="0"/>
      <w:marBottom w:val="0"/>
      <w:divBdr>
        <w:top w:val="none" w:sz="0" w:space="0" w:color="auto"/>
        <w:left w:val="none" w:sz="0" w:space="0" w:color="auto"/>
        <w:bottom w:val="none" w:sz="0" w:space="0" w:color="auto"/>
        <w:right w:val="none" w:sz="0" w:space="0" w:color="auto"/>
      </w:divBdr>
      <w:divsChild>
        <w:div w:id="712581596">
          <w:marLeft w:val="0"/>
          <w:marRight w:val="0"/>
          <w:marTop w:val="0"/>
          <w:marBottom w:val="0"/>
          <w:divBdr>
            <w:top w:val="none" w:sz="0" w:space="0" w:color="auto"/>
            <w:left w:val="none" w:sz="0" w:space="0" w:color="auto"/>
            <w:bottom w:val="none" w:sz="0" w:space="0" w:color="auto"/>
            <w:right w:val="none" w:sz="0" w:space="0" w:color="auto"/>
          </w:divBdr>
          <w:divsChild>
            <w:div w:id="1646356327">
              <w:marLeft w:val="0"/>
              <w:marRight w:val="0"/>
              <w:marTop w:val="0"/>
              <w:marBottom w:val="0"/>
              <w:divBdr>
                <w:top w:val="none" w:sz="0" w:space="0" w:color="auto"/>
                <w:left w:val="none" w:sz="0" w:space="0" w:color="auto"/>
                <w:bottom w:val="none" w:sz="0" w:space="0" w:color="auto"/>
                <w:right w:val="none" w:sz="0" w:space="0" w:color="auto"/>
              </w:divBdr>
            </w:div>
            <w:div w:id="144244754">
              <w:marLeft w:val="0"/>
              <w:marRight w:val="0"/>
              <w:marTop w:val="0"/>
              <w:marBottom w:val="0"/>
              <w:divBdr>
                <w:top w:val="none" w:sz="0" w:space="0" w:color="auto"/>
                <w:left w:val="none" w:sz="0" w:space="0" w:color="auto"/>
                <w:bottom w:val="none" w:sz="0" w:space="0" w:color="auto"/>
                <w:right w:val="none" w:sz="0" w:space="0" w:color="auto"/>
              </w:divBdr>
            </w:div>
          </w:divsChild>
        </w:div>
        <w:div w:id="1603032917">
          <w:marLeft w:val="0"/>
          <w:marRight w:val="0"/>
          <w:marTop w:val="0"/>
          <w:marBottom w:val="0"/>
          <w:divBdr>
            <w:top w:val="none" w:sz="0" w:space="0" w:color="auto"/>
            <w:left w:val="none" w:sz="0" w:space="0" w:color="auto"/>
            <w:bottom w:val="none" w:sz="0" w:space="0" w:color="auto"/>
            <w:right w:val="none" w:sz="0" w:space="0" w:color="auto"/>
          </w:divBdr>
          <w:divsChild>
            <w:div w:id="1910964233">
              <w:marLeft w:val="0"/>
              <w:marRight w:val="0"/>
              <w:marTop w:val="0"/>
              <w:marBottom w:val="0"/>
              <w:divBdr>
                <w:top w:val="none" w:sz="0" w:space="0" w:color="auto"/>
                <w:left w:val="none" w:sz="0" w:space="0" w:color="auto"/>
                <w:bottom w:val="none" w:sz="0" w:space="0" w:color="auto"/>
                <w:right w:val="none" w:sz="0" w:space="0" w:color="auto"/>
              </w:divBdr>
              <w:divsChild>
                <w:div w:id="3211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PT"/>
              <a:t>Portugal</a:t>
            </a:r>
            <a:r>
              <a:rPr lang="pt-PT" baseline="0"/>
              <a:t> - 20 últimos anos</a:t>
            </a:r>
            <a:endParaRPr lang="pt-PT"/>
          </a:p>
        </c:rich>
      </c:tx>
      <c:overlay val="0"/>
    </c:title>
    <c:autoTitleDeleted val="0"/>
    <c:plotArea>
      <c:layout/>
      <c:lineChart>
        <c:grouping val="standard"/>
        <c:varyColors val="0"/>
        <c:ser>
          <c:idx val="0"/>
          <c:order val="0"/>
          <c:tx>
            <c:strRef>
              <c:f>Portugal!$P$49</c:f>
              <c:strCache>
                <c:ptCount val="1"/>
                <c:pt idx="0">
                  <c:v>taxa criminalidade </c:v>
                </c:pt>
              </c:strCache>
            </c:strRef>
          </c:tx>
          <c:marker>
            <c:symbol val="none"/>
          </c:marker>
          <c:cat>
            <c:numRef>
              <c:f>Portugal!$O$50:$O$71</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Portugal!$P$50:$P$71</c:f>
              <c:numCache>
                <c:formatCode>General</c:formatCode>
                <c:ptCount val="22"/>
                <c:pt idx="0">
                  <c:v>3084.2172870231916</c:v>
                </c:pt>
                <c:pt idx="1">
                  <c:v>3325.1063403893313</c:v>
                </c:pt>
                <c:pt idx="2">
                  <c:v>3259.7494564241688</c:v>
                </c:pt>
                <c:pt idx="3">
                  <c:v>3202.0886535041086</c:v>
                </c:pt>
                <c:pt idx="4">
                  <c:v>3181.7588287664457</c:v>
                </c:pt>
                <c:pt idx="5">
                  <c:v>3357.4339087813228</c:v>
                </c:pt>
                <c:pt idx="6">
                  <c:v>3548.6014601969118</c:v>
                </c:pt>
                <c:pt idx="7">
                  <c:v>3530.5882467273732</c:v>
                </c:pt>
                <c:pt idx="8">
                  <c:v>3591.4385247088112</c:v>
                </c:pt>
                <c:pt idx="9">
                  <c:v>3758.2920649545085</c:v>
                </c:pt>
                <c:pt idx="10">
                  <c:v>3990.7350747695723</c:v>
                </c:pt>
                <c:pt idx="11">
                  <c:v>3971.995154474957</c:v>
                </c:pt>
                <c:pt idx="12">
                  <c:v>3757.9617834394908</c:v>
                </c:pt>
                <c:pt idx="13">
                  <c:v>3812.9971584159357</c:v>
                </c:pt>
                <c:pt idx="14">
                  <c:v>3797.135540168832</c:v>
                </c:pt>
                <c:pt idx="15">
                  <c:v>4091.3886836771417</c:v>
                </c:pt>
                <c:pt idx="16">
                  <c:v>4047.8700251698492</c:v>
                </c:pt>
                <c:pt idx="17">
                  <c:v>4012.5601762964502</c:v>
                </c:pt>
                <c:pt idx="18">
                  <c:v>3933.8959612033036</c:v>
                </c:pt>
                <c:pt idx="19">
                  <c:v>3850.9244113059685</c:v>
                </c:pt>
                <c:pt idx="20">
                  <c:v>3599.4278064674622</c:v>
                </c:pt>
                <c:pt idx="21">
                  <c:v>3410.7864077669901</c:v>
                </c:pt>
              </c:numCache>
            </c:numRef>
          </c:val>
          <c:smooth val="0"/>
          <c:extLst>
            <c:ext xmlns:c16="http://schemas.microsoft.com/office/drawing/2014/chart" uri="{C3380CC4-5D6E-409C-BE32-E72D297353CC}">
              <c16:uniqueId val="{00000000-0A85-46A6-866F-E545FF843C3B}"/>
            </c:ext>
          </c:extLst>
        </c:ser>
        <c:ser>
          <c:idx val="1"/>
          <c:order val="1"/>
          <c:tx>
            <c:strRef>
              <c:f>Portugal!$Q$49</c:f>
              <c:strCache>
                <c:ptCount val="1"/>
                <c:pt idx="0">
                  <c:v>risco de encarceramento</c:v>
                </c:pt>
              </c:strCache>
            </c:strRef>
          </c:tx>
          <c:spPr>
            <a:ln>
              <a:prstDash val="sysDash"/>
            </a:ln>
          </c:spPr>
          <c:marker>
            <c:symbol val="none"/>
          </c:marker>
          <c:cat>
            <c:numRef>
              <c:f>Portugal!$O$50:$O$71</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Portugal!$Q$50:$Q$71</c:f>
              <c:numCache>
                <c:formatCode>0.0</c:formatCode>
                <c:ptCount val="22"/>
                <c:pt idx="0">
                  <c:v>3566.5450830206973</c:v>
                </c:pt>
                <c:pt idx="1">
                  <c:v>3017.948592532839</c:v>
                </c:pt>
                <c:pt idx="2">
                  <c:v>3690.1609037141752</c:v>
                </c:pt>
                <c:pt idx="3">
                  <c:v>4332.7969651363046</c:v>
                </c:pt>
                <c:pt idx="4">
                  <c:v>4513.5413376279366</c:v>
                </c:pt>
                <c:pt idx="5">
                  <c:v>4347.9634734786978</c:v>
                </c:pt>
                <c:pt idx="6">
                  <c:v>3609.3092289065585</c:v>
                </c:pt>
                <c:pt idx="7">
                  <c:v>3590.0533039356555</c:v>
                </c:pt>
                <c:pt idx="8">
                  <c:v>3626.6804820377783</c:v>
                </c:pt>
                <c:pt idx="9">
                  <c:v>3644.7406862632438</c:v>
                </c:pt>
                <c:pt idx="10">
                  <c:v>3462.2694168186044</c:v>
                </c:pt>
                <c:pt idx="11">
                  <c:v>3311.1822871139711</c:v>
                </c:pt>
                <c:pt idx="12">
                  <c:v>3429.7847457627113</c:v>
                </c:pt>
                <c:pt idx="13">
                  <c:v>3313.9285121443618</c:v>
                </c:pt>
                <c:pt idx="14">
                  <c:v>3051.51077106002</c:v>
                </c:pt>
                <c:pt idx="15">
                  <c:v>2641.4014496142158</c:v>
                </c:pt>
                <c:pt idx="16">
                  <c:v>2741.9358652787487</c:v>
                </c:pt>
                <c:pt idx="17">
                  <c:v>2894.1622031245579</c:v>
                </c:pt>
                <c:pt idx="18">
                  <c:v>3223.5219550954075</c:v>
                </c:pt>
                <c:pt idx="19">
                  <c:v>3535.255057209255</c:v>
                </c:pt>
                <c:pt idx="20">
                  <c:v>3968.4085271371378</c:v>
                </c:pt>
                <c:pt idx="21">
                  <c:v>4105.5048091292329</c:v>
                </c:pt>
              </c:numCache>
            </c:numRef>
          </c:val>
          <c:smooth val="0"/>
          <c:extLst>
            <c:ext xmlns:c16="http://schemas.microsoft.com/office/drawing/2014/chart" uri="{C3380CC4-5D6E-409C-BE32-E72D297353CC}">
              <c16:uniqueId val="{00000001-0A85-46A6-866F-E545FF843C3B}"/>
            </c:ext>
          </c:extLst>
        </c:ser>
        <c:dLbls>
          <c:showLegendKey val="0"/>
          <c:showVal val="0"/>
          <c:showCatName val="0"/>
          <c:showSerName val="0"/>
          <c:showPercent val="0"/>
          <c:showBubbleSize val="0"/>
        </c:dLbls>
        <c:smooth val="0"/>
        <c:axId val="56662272"/>
        <c:axId val="58597376"/>
      </c:lineChart>
      <c:catAx>
        <c:axId val="56662272"/>
        <c:scaling>
          <c:orientation val="minMax"/>
        </c:scaling>
        <c:delete val="0"/>
        <c:axPos val="b"/>
        <c:numFmt formatCode="General" sourceLinked="1"/>
        <c:majorTickMark val="none"/>
        <c:minorTickMark val="none"/>
        <c:tickLblPos val="nextTo"/>
        <c:crossAx val="58597376"/>
        <c:crosses val="autoZero"/>
        <c:auto val="1"/>
        <c:lblAlgn val="ctr"/>
        <c:lblOffset val="100"/>
        <c:noMultiLvlLbl val="0"/>
      </c:catAx>
      <c:valAx>
        <c:axId val="58597376"/>
        <c:scaling>
          <c:orientation val="minMax"/>
          <c:min val="2000"/>
        </c:scaling>
        <c:delete val="0"/>
        <c:axPos val="l"/>
        <c:majorGridlines/>
        <c:numFmt formatCode="General" sourceLinked="1"/>
        <c:majorTickMark val="none"/>
        <c:minorTickMark val="none"/>
        <c:tickLblPos val="nextTo"/>
        <c:spPr>
          <a:ln w="9525">
            <a:noFill/>
          </a:ln>
        </c:spPr>
        <c:crossAx val="5666227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P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Folha1!$D$2</c:f>
              <c:strCache>
                <c:ptCount val="1"/>
                <c:pt idx="0">
                  <c:v>US poverty (2015)</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6E4-4D89-91C3-BCD4ED09054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6E4-4D89-91C3-BCD4ED09054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6E4-4D89-91C3-BCD4ED090544}"/>
              </c:ext>
            </c:extLst>
          </c:dPt>
          <c:cat>
            <c:strRef>
              <c:f>Folha1!$C$3:$C$5</c:f>
              <c:strCache>
                <c:ptCount val="3"/>
                <c:pt idx="0">
                  <c:v>poverty</c:v>
                </c:pt>
                <c:pt idx="1">
                  <c:v>extreme poverty</c:v>
                </c:pt>
                <c:pt idx="2">
                  <c:v>prison</c:v>
                </c:pt>
              </c:strCache>
            </c:strRef>
          </c:cat>
          <c:val>
            <c:numRef>
              <c:f>Folha1!$D$3:$D$5</c:f>
              <c:numCache>
                <c:formatCode>General</c:formatCode>
                <c:ptCount val="3"/>
                <c:pt idx="0">
                  <c:v>60</c:v>
                </c:pt>
                <c:pt idx="1">
                  <c:v>41.05</c:v>
                </c:pt>
                <c:pt idx="2">
                  <c:v>2.5</c:v>
                </c:pt>
              </c:numCache>
            </c:numRef>
          </c:val>
          <c:extLst>
            <c:ext xmlns:c16="http://schemas.microsoft.com/office/drawing/2014/chart" uri="{C3380CC4-5D6E-409C-BE32-E72D297353CC}">
              <c16:uniqueId val="{00000006-F6E4-4D89-91C3-BCD4ED09054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3200-AE23-41BB-8382-7F78C819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16</Pages>
  <Words>14497</Words>
  <Characters>78284</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pedro dores</dc:creator>
  <cp:keywords/>
  <dc:description/>
  <cp:lastModifiedBy>antonio pedro dores</cp:lastModifiedBy>
  <cp:revision>67</cp:revision>
  <dcterms:created xsi:type="dcterms:W3CDTF">2017-04-28T22:09:00Z</dcterms:created>
  <dcterms:modified xsi:type="dcterms:W3CDTF">2017-05-17T08:32:00Z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6a86be35-736d-3b6b-bca5-b0a474a8a1c6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