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2048DE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2048DE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2048DE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2048DE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DB06E4" w:rsidRPr="00AF17E5" w:rsidRDefault="00AA3A8A" w:rsidP="00DB06E4">
      <w:pPr>
        <w:rPr>
          <w:b/>
        </w:rPr>
      </w:pPr>
      <w:r>
        <w:br/>
      </w:r>
      <w:r w:rsidR="00DA040D" w:rsidRPr="00AF17E5">
        <w:rPr>
          <w:b/>
        </w:rPr>
        <w:t xml:space="preserve">Lisboa, </w:t>
      </w:r>
      <w:r w:rsidR="00AF17E5" w:rsidRPr="00AF17E5">
        <w:rPr>
          <w:b/>
        </w:rPr>
        <w:t>17</w:t>
      </w:r>
      <w:r w:rsidR="00DB06E4" w:rsidRPr="00AF17E5">
        <w:rPr>
          <w:b/>
        </w:rPr>
        <w:t>-</w:t>
      </w:r>
      <w:r w:rsidR="00AF17E5" w:rsidRPr="00AF17E5">
        <w:rPr>
          <w:b/>
        </w:rPr>
        <w:t>0</w:t>
      </w:r>
      <w:r w:rsidR="00540BF3" w:rsidRPr="00AF17E5">
        <w:rPr>
          <w:b/>
        </w:rPr>
        <w:t>1</w:t>
      </w:r>
      <w:r w:rsidR="00DB06E4" w:rsidRPr="00AF17E5">
        <w:rPr>
          <w:b/>
        </w:rPr>
        <w:t>-201</w:t>
      </w:r>
      <w:r w:rsidR="00AF17E5" w:rsidRPr="00AF17E5">
        <w:rPr>
          <w:b/>
        </w:rPr>
        <w:t>4</w:t>
      </w:r>
    </w:p>
    <w:p w:rsidR="00DB06E4" w:rsidRPr="00AF17E5" w:rsidRDefault="00DA040D" w:rsidP="00DB06E4">
      <w:pPr>
        <w:rPr>
          <w:b/>
          <w:lang w:val="en-US"/>
        </w:rPr>
      </w:pPr>
      <w:proofErr w:type="spellStart"/>
      <w:r w:rsidRPr="00AF17E5">
        <w:rPr>
          <w:b/>
          <w:lang w:val="en-US"/>
        </w:rPr>
        <w:t>N.Ref</w:t>
      </w:r>
      <w:proofErr w:type="spellEnd"/>
      <w:r w:rsidRPr="00AF17E5">
        <w:rPr>
          <w:b/>
          <w:lang w:val="en-US"/>
        </w:rPr>
        <w:t>ª n</w:t>
      </w:r>
      <w:proofErr w:type="gramStart"/>
      <w:r w:rsidRPr="00AF17E5">
        <w:rPr>
          <w:b/>
          <w:lang w:val="en-US"/>
        </w:rPr>
        <w:t>.º</w:t>
      </w:r>
      <w:proofErr w:type="gramEnd"/>
      <w:r w:rsidRPr="00AF17E5">
        <w:rPr>
          <w:b/>
          <w:lang w:val="en-US"/>
        </w:rPr>
        <w:t> </w:t>
      </w:r>
      <w:r w:rsidR="00AF17E5" w:rsidRPr="00AF17E5">
        <w:rPr>
          <w:b/>
          <w:lang w:val="en-US"/>
        </w:rPr>
        <w:t>13/</w:t>
      </w:r>
      <w:proofErr w:type="spellStart"/>
      <w:r w:rsidR="00AF17E5" w:rsidRPr="00AF17E5">
        <w:rPr>
          <w:b/>
          <w:lang w:val="en-US"/>
        </w:rPr>
        <w:t>apd</w:t>
      </w:r>
      <w:proofErr w:type="spellEnd"/>
      <w:r w:rsidR="00AF17E5" w:rsidRPr="00AF17E5">
        <w:rPr>
          <w:b/>
          <w:lang w:val="en-US"/>
        </w:rPr>
        <w:t>/14</w:t>
      </w:r>
    </w:p>
    <w:p w:rsidR="00DB06E4" w:rsidRDefault="00DB06E4" w:rsidP="00DB06E4">
      <w:r>
        <w:t xml:space="preserve">Outra </w:t>
      </w:r>
      <w:proofErr w:type="spellStart"/>
      <w:r>
        <w:t>Refª</w:t>
      </w:r>
      <w:proofErr w:type="spellEnd"/>
    </w:p>
    <w:p w:rsidR="00AF17E5" w:rsidRPr="00AF17E5" w:rsidRDefault="00AF17E5" w:rsidP="00AF17E5">
      <w:pPr>
        <w:rPr>
          <w:b/>
        </w:rPr>
      </w:pPr>
      <w:r w:rsidRPr="00AF17E5">
        <w:rPr>
          <w:b/>
        </w:rPr>
        <w:t>Lisboa, 23-10-2013</w:t>
      </w:r>
    </w:p>
    <w:p w:rsidR="00AF17E5" w:rsidRPr="00AF17E5" w:rsidRDefault="00AF17E5" w:rsidP="00AF17E5">
      <w:pPr>
        <w:rPr>
          <w:b/>
        </w:rPr>
      </w:pPr>
      <w:proofErr w:type="spellStart"/>
      <w:r w:rsidRPr="00AF17E5">
        <w:rPr>
          <w:b/>
        </w:rPr>
        <w:t>N.Refª</w:t>
      </w:r>
      <w:proofErr w:type="spellEnd"/>
      <w:r w:rsidRPr="00AF17E5">
        <w:rPr>
          <w:b/>
        </w:rPr>
        <w:t xml:space="preserve"> n.º 121/</w:t>
      </w:r>
      <w:proofErr w:type="spellStart"/>
      <w:r w:rsidRPr="00AF17E5">
        <w:rPr>
          <w:b/>
        </w:rPr>
        <w:t>apd</w:t>
      </w:r>
      <w:proofErr w:type="spellEnd"/>
      <w:r w:rsidRPr="00AF17E5">
        <w:rPr>
          <w:b/>
        </w:rPr>
        <w:t>/13</w:t>
      </w:r>
    </w:p>
    <w:p w:rsidR="00540BF3" w:rsidRPr="00AF17E5" w:rsidRDefault="00540BF3" w:rsidP="00540BF3">
      <w:pPr>
        <w:rPr>
          <w:b/>
        </w:rPr>
      </w:pPr>
      <w:r w:rsidRPr="00AF17E5">
        <w:rPr>
          <w:b/>
        </w:rPr>
        <w:t>Lisboa, 30-09-2013</w:t>
      </w:r>
    </w:p>
    <w:p w:rsidR="00540BF3" w:rsidRPr="00AF17E5" w:rsidRDefault="00540BF3" w:rsidP="00540BF3">
      <w:pPr>
        <w:rPr>
          <w:b/>
          <w:lang w:val="en-US"/>
        </w:rPr>
      </w:pPr>
      <w:proofErr w:type="spellStart"/>
      <w:r w:rsidRPr="00AF17E5">
        <w:rPr>
          <w:b/>
          <w:lang w:val="en-US"/>
        </w:rPr>
        <w:t>N.Ref</w:t>
      </w:r>
      <w:proofErr w:type="spellEnd"/>
      <w:r w:rsidRPr="00AF17E5">
        <w:rPr>
          <w:b/>
          <w:lang w:val="en-US"/>
        </w:rPr>
        <w:t>ª n</w:t>
      </w:r>
      <w:proofErr w:type="gramStart"/>
      <w:r w:rsidRPr="00AF17E5">
        <w:rPr>
          <w:b/>
          <w:lang w:val="en-US"/>
        </w:rPr>
        <w:t>.º</w:t>
      </w:r>
      <w:proofErr w:type="gramEnd"/>
      <w:r w:rsidRPr="00AF17E5">
        <w:rPr>
          <w:b/>
          <w:lang w:val="en-US"/>
        </w:rPr>
        <w:t> 113/</w:t>
      </w:r>
      <w:proofErr w:type="spellStart"/>
      <w:r w:rsidRPr="00AF17E5">
        <w:rPr>
          <w:b/>
          <w:lang w:val="en-US"/>
        </w:rPr>
        <w:t>apd</w:t>
      </w:r>
      <w:proofErr w:type="spellEnd"/>
      <w:r w:rsidRPr="00AF17E5">
        <w:rPr>
          <w:b/>
          <w:lang w:val="en-US"/>
        </w:rPr>
        <w:t>/13</w:t>
      </w:r>
    </w:p>
    <w:p w:rsidR="00BB1A06" w:rsidRPr="00AF17E5" w:rsidRDefault="004E62D6" w:rsidP="00BB1A06">
      <w:pPr>
        <w:rPr>
          <w:b/>
        </w:rPr>
      </w:pPr>
      <w:r w:rsidRPr="00AF17E5">
        <w:rPr>
          <w:b/>
        </w:rPr>
        <w:t>Lisboa, 23</w:t>
      </w:r>
      <w:r w:rsidR="00BB1A06" w:rsidRPr="00AF17E5">
        <w:rPr>
          <w:b/>
        </w:rPr>
        <w:t>-09-2013</w:t>
      </w:r>
    </w:p>
    <w:p w:rsidR="00BB1A06" w:rsidRPr="00AF17E5" w:rsidRDefault="004E62D6" w:rsidP="00BB1A06">
      <w:pPr>
        <w:rPr>
          <w:b/>
          <w:lang w:val="en-US"/>
        </w:rPr>
      </w:pPr>
      <w:proofErr w:type="spellStart"/>
      <w:r w:rsidRPr="00AF17E5">
        <w:rPr>
          <w:b/>
          <w:lang w:val="en-US"/>
        </w:rPr>
        <w:t>N.Ref</w:t>
      </w:r>
      <w:proofErr w:type="spellEnd"/>
      <w:r w:rsidRPr="00AF17E5">
        <w:rPr>
          <w:b/>
          <w:lang w:val="en-US"/>
        </w:rPr>
        <w:t>ª n</w:t>
      </w:r>
      <w:proofErr w:type="gramStart"/>
      <w:r w:rsidRPr="00AF17E5">
        <w:rPr>
          <w:b/>
          <w:lang w:val="en-US"/>
        </w:rPr>
        <w:t>.º</w:t>
      </w:r>
      <w:proofErr w:type="gramEnd"/>
      <w:r w:rsidRPr="00AF17E5">
        <w:rPr>
          <w:b/>
          <w:lang w:val="en-US"/>
        </w:rPr>
        <w:t> 112</w:t>
      </w:r>
      <w:r w:rsidR="00BB1A06" w:rsidRPr="00AF17E5">
        <w:rPr>
          <w:b/>
          <w:lang w:val="en-US"/>
        </w:rPr>
        <w:t>/</w:t>
      </w:r>
      <w:proofErr w:type="spellStart"/>
      <w:r w:rsidR="00BB1A06" w:rsidRPr="00AF17E5">
        <w:rPr>
          <w:b/>
          <w:lang w:val="en-US"/>
        </w:rPr>
        <w:t>apd</w:t>
      </w:r>
      <w:proofErr w:type="spellEnd"/>
      <w:r w:rsidR="00BB1A06" w:rsidRPr="00AF17E5">
        <w:rPr>
          <w:b/>
          <w:lang w:val="en-US"/>
        </w:rPr>
        <w:t>/13</w:t>
      </w:r>
    </w:p>
    <w:p w:rsidR="004E62D6" w:rsidRPr="00AF17E5" w:rsidRDefault="004E62D6" w:rsidP="004E62D6">
      <w:pPr>
        <w:rPr>
          <w:b/>
        </w:rPr>
      </w:pPr>
      <w:r w:rsidRPr="00AF17E5">
        <w:rPr>
          <w:b/>
        </w:rPr>
        <w:t>Lisboa, 16-09-2013</w:t>
      </w:r>
    </w:p>
    <w:p w:rsidR="004E62D6" w:rsidRPr="00AF17E5" w:rsidRDefault="004E62D6" w:rsidP="004E62D6">
      <w:pPr>
        <w:rPr>
          <w:b/>
        </w:rPr>
      </w:pPr>
      <w:proofErr w:type="spellStart"/>
      <w:r w:rsidRPr="00AF17E5">
        <w:rPr>
          <w:b/>
        </w:rPr>
        <w:t>N.Refª</w:t>
      </w:r>
      <w:proofErr w:type="spellEnd"/>
      <w:r w:rsidRPr="00AF17E5">
        <w:rPr>
          <w:b/>
        </w:rPr>
        <w:t xml:space="preserve"> n.º 110/</w:t>
      </w:r>
      <w:proofErr w:type="spellStart"/>
      <w:r w:rsidRPr="00AF17E5">
        <w:rPr>
          <w:b/>
        </w:rPr>
        <w:t>apd</w:t>
      </w:r>
      <w:proofErr w:type="spellEnd"/>
      <w:r w:rsidRPr="00AF17E5">
        <w:rPr>
          <w:b/>
        </w:rPr>
        <w:t>/13</w:t>
      </w:r>
    </w:p>
    <w:p w:rsidR="009722FF" w:rsidRDefault="009722FF" w:rsidP="00BB1A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B1A06">
        <w:rPr>
          <w:rFonts w:ascii="Arial" w:hAnsi="Arial" w:cs="Arial"/>
          <w:color w:val="222222"/>
          <w:sz w:val="20"/>
          <w:szCs w:val="20"/>
        </w:rPr>
        <w:br/>
      </w:r>
      <w:r w:rsidRPr="00BB1A06"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*Assunto*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044FD8">
        <w:rPr>
          <w:rFonts w:ascii="Arial" w:hAnsi="Arial" w:cs="Arial"/>
          <w:color w:val="222222"/>
          <w:sz w:val="20"/>
          <w:szCs w:val="20"/>
        </w:rPr>
        <w:t>Telemóvel em Alcoentre</w:t>
      </w:r>
      <w:r w:rsidR="00DA040D">
        <w:rPr>
          <w:rFonts w:ascii="Arial" w:hAnsi="Arial" w:cs="Arial"/>
          <w:color w:val="222222"/>
          <w:sz w:val="20"/>
          <w:szCs w:val="20"/>
        </w:rPr>
        <w:t xml:space="preserve"> (continuação da perseguição)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5E4E44" w:rsidRDefault="00044FD8" w:rsidP="00DA040D">
      <w:r>
        <w:t>Luís Filipe Marques da Silva está preso em Alcoentre</w:t>
      </w:r>
      <w:r w:rsidR="00DA040D">
        <w:t>.</w:t>
      </w:r>
      <w:r w:rsidR="00AF17E5">
        <w:t xml:space="preserve"> É analfabeto. Pai de quatro filhos. E inquieto com a sorte da família. </w:t>
      </w:r>
    </w:p>
    <w:p w:rsidR="005E4E44" w:rsidRDefault="005E4E44" w:rsidP="00DA040D"/>
    <w:p w:rsidR="005E4E44" w:rsidRDefault="005E4E44" w:rsidP="00DA040D">
      <w:r>
        <w:t xml:space="preserve">Pede para ser protegido contra as ameaças verbais e físicas de guardas, para poder continuar a trabalhar e a estudar conforme fazia há poucos meses atrás e para não ser perseguido, até que cumpra o que lhe resta da pena. </w:t>
      </w:r>
    </w:p>
    <w:p w:rsidR="005E4E44" w:rsidRDefault="005E4E44" w:rsidP="00DA040D"/>
    <w:p w:rsidR="00DA040D" w:rsidRDefault="00AF17E5" w:rsidP="00DA040D">
      <w:r>
        <w:t xml:space="preserve">Percebe o que se passa à sua volta. </w:t>
      </w:r>
      <w:r w:rsidR="005E4E44">
        <w:t>Q</w:t>
      </w:r>
      <w:r>
        <w:t>uando lhe vieram dizer que tinham encontrado um telemóvel, localizada numa cela com outros presos, percebeu logo o que se poderia passar. Por isso podemos escrever, então, a 23 de Outubro, na sequência de outras mensagens sobre o caso:</w:t>
      </w:r>
    </w:p>
    <w:p w:rsidR="00AF17E5" w:rsidRDefault="00AF17E5" w:rsidP="00DA040D"/>
    <w:p w:rsidR="00540BF3" w:rsidRDefault="00AF17E5" w:rsidP="00540BF3">
      <w:r>
        <w:t>“</w:t>
      </w:r>
      <w:r w:rsidR="00540BF3">
        <w:t>Tudo se está a passar conforme previsto e antecipado nos ofícios anteriores. A pretexto da presença de um telemóvel de Nuno Santos, companheiro</w:t>
      </w:r>
      <w:r w:rsidR="00BC19A5">
        <w:t xml:space="preserve"> </w:t>
      </w:r>
      <w:r w:rsidR="00540BF3">
        <w:t xml:space="preserve">de cela de Luís Silva que acaba de sair em fim de pena, </w:t>
      </w:r>
      <w:r w:rsidR="00BC19A5">
        <w:t xml:space="preserve">o </w:t>
      </w:r>
      <w:r w:rsidR="00540BF3">
        <w:t>próprio ficará a cumprir oito dias de castigo.</w:t>
      </w:r>
      <w:r w:rsidR="00BC19A5">
        <w:t xml:space="preserve"> Nem a audição de Nuno Santos no processo de averiguações (que terá confirmado o telemóvel ser seu) impediu a perseguição de prosseguir.</w:t>
      </w:r>
      <w:r>
        <w:t>”</w:t>
      </w:r>
      <w:r w:rsidR="00BC19A5">
        <w:t xml:space="preserve"> </w:t>
      </w:r>
    </w:p>
    <w:p w:rsidR="005E4E44" w:rsidRDefault="005E4E44" w:rsidP="00223A0A"/>
    <w:p w:rsidR="00223A0A" w:rsidRDefault="00AF17E5" w:rsidP="00223A0A">
      <w:r>
        <w:t xml:space="preserve">Efectivamente sabe hoje que além do companheiro de cela indicado, outro igualmente envolvido no processo saiu aos 2/3 da pena. Imagina </w:t>
      </w:r>
      <w:r w:rsidR="00692F7F">
        <w:t xml:space="preserve">o Luís </w:t>
      </w:r>
      <w:r>
        <w:t xml:space="preserve">que seja o facto de não aceitar a injustiça que o tem levado a esta situação. Porque não vê outra razão. Mas não se consegue calar. Isso mesmo parece ter constatado o TEP, curiosamente. Diz </w:t>
      </w:r>
      <w:r w:rsidR="00D570A9">
        <w:t>um trecho que nos chegou da inspecção, de autoria do TEP:</w:t>
      </w:r>
      <w:r>
        <w:t xml:space="preserve"> </w:t>
      </w:r>
    </w:p>
    <w:p w:rsidR="00250099" w:rsidRPr="00223A0A" w:rsidRDefault="00250099" w:rsidP="00223A0A">
      <w:r>
        <w:rPr>
          <w:rFonts w:ascii="Arial" w:hAnsi="Arial" w:cs="Arial"/>
          <w:color w:val="500050"/>
          <w:sz w:val="20"/>
          <w:szCs w:val="20"/>
        </w:rPr>
        <w:t> </w:t>
      </w:r>
    </w:p>
    <w:p w:rsidR="00AF17E5" w:rsidRDefault="00AF17E5" w:rsidP="00AF17E5">
      <w:pPr>
        <w:autoSpaceDE w:val="0"/>
        <w:autoSpaceDN w:val="0"/>
        <w:adjustRightInd w:val="0"/>
        <w:rPr>
          <w:rFonts w:ascii="TrebuchetMS-Italic" w:hAnsi="TrebuchetMS-Italic" w:cs="TrebuchetMS-Italic"/>
          <w:i/>
          <w:iCs/>
          <w:sz w:val="22"/>
          <w:szCs w:val="22"/>
        </w:rPr>
      </w:pPr>
      <w:r>
        <w:rPr>
          <w:rFonts w:ascii="TrebuchetMS-Italic" w:hAnsi="TrebuchetMS-Italic" w:cs="TrebuchetMS-Italic"/>
          <w:i/>
          <w:iCs/>
          <w:sz w:val="22"/>
          <w:szCs w:val="22"/>
        </w:rPr>
        <w:t xml:space="preserve"> “…consultou a memória do referido </w:t>
      </w:r>
      <w:proofErr w:type="gramStart"/>
      <w:r>
        <w:rPr>
          <w:rFonts w:ascii="TrebuchetMS-Italic" w:hAnsi="TrebuchetMS-Italic" w:cs="TrebuchetMS-Italic"/>
          <w:i/>
          <w:iCs/>
          <w:sz w:val="22"/>
          <w:szCs w:val="22"/>
        </w:rPr>
        <w:t>aparelho</w:t>
      </w:r>
      <w:proofErr w:type="gramEnd"/>
      <w:r>
        <w:rPr>
          <w:rFonts w:ascii="TrebuchetMS-Italic" w:hAnsi="TrebuchetMS-Italic" w:cs="TrebuchetMS-Italic"/>
          <w:i/>
          <w:iCs/>
          <w:sz w:val="22"/>
          <w:szCs w:val="22"/>
        </w:rPr>
        <w:t xml:space="preserve"> e constatou que no mesmo se encontravam gravadas fotografias do mesmo (e de outras pessoas não identificadas e também uma fotografia do braço de alguém que não conseguiu identificar), o que indicia que era utilizado pelo impugnante.”</w:t>
      </w:r>
    </w:p>
    <w:p w:rsidR="00AF17E5" w:rsidRDefault="00AF17E5" w:rsidP="00AF17E5">
      <w:pPr>
        <w:autoSpaceDE w:val="0"/>
        <w:autoSpaceDN w:val="0"/>
        <w:adjustRightInd w:val="0"/>
        <w:rPr>
          <w:rFonts w:ascii="TrebuchetMS-Italic" w:hAnsi="TrebuchetMS-Italic" w:cs="TrebuchetMS-Italic"/>
          <w:i/>
          <w:iCs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“</w:t>
      </w:r>
      <w:r>
        <w:rPr>
          <w:rFonts w:ascii="TrebuchetMS-Italic" w:hAnsi="TrebuchetMS-Italic" w:cs="TrebuchetMS-Italic"/>
          <w:i/>
          <w:iCs/>
          <w:sz w:val="22"/>
          <w:szCs w:val="22"/>
        </w:rPr>
        <w:t xml:space="preserve">Não é preciso ser proprietário do </w:t>
      </w:r>
      <w:proofErr w:type="spellStart"/>
      <w:r>
        <w:rPr>
          <w:rFonts w:ascii="TrebuchetMS-Italic" w:hAnsi="TrebuchetMS-Italic" w:cs="TrebuchetMS-Italic"/>
          <w:i/>
          <w:iCs/>
          <w:sz w:val="22"/>
          <w:szCs w:val="22"/>
        </w:rPr>
        <w:t>objeto</w:t>
      </w:r>
      <w:proofErr w:type="spellEnd"/>
      <w:r>
        <w:rPr>
          <w:rFonts w:ascii="TrebuchetMS-Italic" w:hAnsi="TrebuchetMS-Italic" w:cs="TrebuchetMS-Italic"/>
          <w:i/>
          <w:iCs/>
          <w:sz w:val="22"/>
          <w:szCs w:val="22"/>
        </w:rPr>
        <w:t xml:space="preserve"> proibido para preencher a referida previsão legal, bastando ser mero detentor, seja por se utilizar o mesmo, por se estar a fazer um favor a alguém ou por qualquer </w:t>
      </w:r>
      <w:r>
        <w:rPr>
          <w:rFonts w:ascii="TrebuchetMS-Italic" w:hAnsi="TrebuchetMS-Italic" w:cs="TrebuchetMS-Italic"/>
          <w:i/>
          <w:iCs/>
          <w:sz w:val="22"/>
          <w:szCs w:val="22"/>
        </w:rPr>
        <w:lastRenderedPageBreak/>
        <w:t xml:space="preserve">outra motivação. O que importa é que se guarde ou detenha (no sentido de ter um poder de facto sobre o </w:t>
      </w:r>
      <w:proofErr w:type="spellStart"/>
      <w:r>
        <w:rPr>
          <w:rFonts w:ascii="TrebuchetMS-Italic" w:hAnsi="TrebuchetMS-Italic" w:cs="TrebuchetMS-Italic"/>
          <w:i/>
          <w:iCs/>
          <w:sz w:val="22"/>
          <w:szCs w:val="22"/>
        </w:rPr>
        <w:t>objeto</w:t>
      </w:r>
      <w:proofErr w:type="spellEnd"/>
      <w:r>
        <w:rPr>
          <w:rFonts w:ascii="TrebuchetMS-Italic" w:hAnsi="TrebuchetMS-Italic" w:cs="TrebuchetMS-Italic"/>
          <w:i/>
          <w:iCs/>
          <w:sz w:val="22"/>
          <w:szCs w:val="22"/>
        </w:rPr>
        <w:t xml:space="preserve">) o </w:t>
      </w:r>
      <w:proofErr w:type="spellStart"/>
      <w:r>
        <w:rPr>
          <w:rFonts w:ascii="TrebuchetMS-Italic" w:hAnsi="TrebuchetMS-Italic" w:cs="TrebuchetMS-Italic"/>
          <w:i/>
          <w:iCs/>
          <w:sz w:val="22"/>
          <w:szCs w:val="22"/>
        </w:rPr>
        <w:t>objeto</w:t>
      </w:r>
      <w:proofErr w:type="spellEnd"/>
      <w:r>
        <w:rPr>
          <w:rFonts w:ascii="TrebuchetMS-Italic" w:hAnsi="TrebuchetMS-Italic" w:cs="TrebuchetMS-Italic"/>
          <w:i/>
          <w:iCs/>
          <w:sz w:val="22"/>
          <w:szCs w:val="22"/>
        </w:rPr>
        <w:t xml:space="preserve"> proibido, sendo a motivação irrelevante. Em suma, o recluso Luís Filipe Marques da Silva praticou a </w:t>
      </w:r>
      <w:proofErr w:type="spellStart"/>
      <w:r>
        <w:rPr>
          <w:rFonts w:ascii="TrebuchetMS-Italic" w:hAnsi="TrebuchetMS-Italic" w:cs="TrebuchetMS-Italic"/>
          <w:i/>
          <w:iCs/>
          <w:sz w:val="22"/>
          <w:szCs w:val="22"/>
        </w:rPr>
        <w:t>infração</w:t>
      </w:r>
      <w:proofErr w:type="spellEnd"/>
      <w:r>
        <w:rPr>
          <w:rFonts w:ascii="TrebuchetMS-Italic" w:hAnsi="TrebuchetMS-Italic" w:cs="TrebuchetMS-Italic"/>
          <w:i/>
          <w:iCs/>
          <w:sz w:val="22"/>
          <w:szCs w:val="22"/>
        </w:rPr>
        <w:t xml:space="preserve"> disciplinar em que se alicerçou a decisão impugnada”</w:t>
      </w:r>
    </w:p>
    <w:p w:rsidR="00442987" w:rsidRDefault="00AF17E5" w:rsidP="00AF17E5">
      <w:pPr>
        <w:autoSpaceDE w:val="0"/>
        <w:autoSpaceDN w:val="0"/>
        <w:adjustRightInd w:val="0"/>
        <w:rPr>
          <w:rFonts w:ascii="TrebuchetMS-Italic" w:hAnsi="TrebuchetMS-Italic" w:cs="TrebuchetMS-Italic"/>
          <w:i/>
          <w:iCs/>
          <w:sz w:val="22"/>
          <w:szCs w:val="22"/>
        </w:rPr>
      </w:pPr>
      <w:r>
        <w:rPr>
          <w:rFonts w:ascii="TrebuchetMS-Italic" w:hAnsi="TrebuchetMS-Italic" w:cs="TrebuchetMS-Italic"/>
          <w:i/>
          <w:iCs/>
          <w:sz w:val="22"/>
          <w:szCs w:val="22"/>
        </w:rPr>
        <w:t xml:space="preserve">“A natureza da </w:t>
      </w:r>
      <w:proofErr w:type="spellStart"/>
      <w:r>
        <w:rPr>
          <w:rFonts w:ascii="TrebuchetMS-Italic" w:hAnsi="TrebuchetMS-Italic" w:cs="TrebuchetMS-Italic"/>
          <w:i/>
          <w:iCs/>
          <w:sz w:val="22"/>
          <w:szCs w:val="22"/>
        </w:rPr>
        <w:t>infração</w:t>
      </w:r>
      <w:proofErr w:type="spellEnd"/>
      <w:r>
        <w:rPr>
          <w:rFonts w:ascii="TrebuchetMS-Italic" w:hAnsi="TrebuchetMS-Italic" w:cs="TrebuchetMS-Italic"/>
          <w:i/>
          <w:iCs/>
          <w:sz w:val="22"/>
          <w:szCs w:val="22"/>
        </w:rPr>
        <w:t xml:space="preserve"> em causa, o grau de culpa do recluso e a personalidade manifestada no facto de posteriormente à apreensão ter passado a dizer, contra todas as evidências, que não tinha o telemóvel dentro das cuecas, nada há a criticar tanto no que concerne à escolha da medida como em termos de fixação de </w:t>
      </w:r>
      <w:proofErr w:type="spellStart"/>
      <w:r>
        <w:rPr>
          <w:rFonts w:ascii="TrebuchetMS-Italic" w:hAnsi="TrebuchetMS-Italic" w:cs="TrebuchetMS-Italic"/>
          <w:i/>
          <w:iCs/>
          <w:sz w:val="22"/>
          <w:szCs w:val="22"/>
        </w:rPr>
        <w:t>respetivo</w:t>
      </w:r>
      <w:proofErr w:type="spellEnd"/>
      <w:r>
        <w:rPr>
          <w:rFonts w:ascii="TrebuchetMS-Italic" w:hAnsi="TrebuchetMS-Italic" w:cs="TrebuchetMS-Italic"/>
          <w:i/>
          <w:iCs/>
          <w:sz w:val="22"/>
          <w:szCs w:val="22"/>
        </w:rPr>
        <w:t xml:space="preserve"> </w:t>
      </w:r>
      <w:proofErr w:type="spellStart"/>
      <w:r>
        <w:rPr>
          <w:rFonts w:ascii="TrebuchetMS-Italic" w:hAnsi="TrebuchetMS-Italic" w:cs="TrebuchetMS-Italic"/>
          <w:i/>
          <w:iCs/>
          <w:sz w:val="22"/>
          <w:szCs w:val="22"/>
        </w:rPr>
        <w:t>quantum</w:t>
      </w:r>
      <w:proofErr w:type="spellEnd"/>
      <w:r>
        <w:rPr>
          <w:rFonts w:ascii="TrebuchetMS-Italic" w:hAnsi="TrebuchetMS-Italic" w:cs="TrebuchetMS-Italic"/>
          <w:i/>
          <w:iCs/>
          <w:sz w:val="22"/>
          <w:szCs w:val="22"/>
        </w:rPr>
        <w:t>, que é o habitual para situações idênticas.”</w:t>
      </w:r>
    </w:p>
    <w:p w:rsidR="00AF17E5" w:rsidRDefault="00AF17E5" w:rsidP="00AF17E5">
      <w:pPr>
        <w:jc w:val="both"/>
        <w:rPr>
          <w:rFonts w:ascii="TrebuchetMS-Italic" w:hAnsi="TrebuchetMS-Italic" w:cs="TrebuchetMS-Italic"/>
          <w:i/>
          <w:iCs/>
          <w:sz w:val="22"/>
          <w:szCs w:val="22"/>
        </w:rPr>
      </w:pPr>
    </w:p>
    <w:p w:rsidR="00AF17E5" w:rsidRDefault="00D570A9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  <w:r>
        <w:rPr>
          <w:rFonts w:ascii="TrebuchetMS-Italic" w:hAnsi="TrebuchetMS-Italic" w:cs="TrebuchetMS-Italic"/>
          <w:iCs/>
          <w:sz w:val="22"/>
          <w:szCs w:val="22"/>
        </w:rPr>
        <w:t>Não nos cabe aqui discutir se a imagem do recluso na memória do telemóvel prova que ele o usou ou se com ele fez favores (de posar para a fotografia?). Basta-nos reconhecer que não se tem calado, nem face ao tribunal, a reclamar a sua inocência.</w:t>
      </w:r>
    </w:p>
    <w:p w:rsidR="00D570A9" w:rsidRDefault="00D570A9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  <w:r>
        <w:rPr>
          <w:rFonts w:ascii="TrebuchetMS-Italic" w:hAnsi="TrebuchetMS-Italic" w:cs="TrebuchetMS-Italic"/>
          <w:iCs/>
          <w:sz w:val="22"/>
          <w:szCs w:val="22"/>
        </w:rPr>
        <w:t>Na verdade parece ser certo que o telemóvel em causa terá sido entregue (com outro</w:t>
      </w:r>
      <w:r w:rsidR="00692F7F">
        <w:rPr>
          <w:rFonts w:ascii="TrebuchetMS-Italic" w:hAnsi="TrebuchetMS-Italic" w:cs="TrebuchetMS-Italic"/>
          <w:iCs/>
          <w:sz w:val="22"/>
          <w:szCs w:val="22"/>
        </w:rPr>
        <w:t xml:space="preserve"> telemóvel</w:t>
      </w:r>
      <w:r>
        <w:rPr>
          <w:rFonts w:ascii="TrebuchetMS-Italic" w:hAnsi="TrebuchetMS-Italic" w:cs="TrebuchetMS-Italic"/>
          <w:iCs/>
          <w:sz w:val="22"/>
          <w:szCs w:val="22"/>
        </w:rPr>
        <w:t xml:space="preserve">) ao seu dono, na ocasião em que saiu da cadeia. E mais certo ainda que a revolta de Luís não o deixa sossegado, ao ponto de estar a ser ameaçado de pancada por um grupo de cinco guardas que ontem procurou entrar na sua cela depois do fecho. Apenas o facto de se ter barricado evitou o desfecho, que evidentemente teme </w:t>
      </w:r>
      <w:proofErr w:type="gramStart"/>
      <w:r>
        <w:rPr>
          <w:rFonts w:ascii="TrebuchetMS-Italic" w:hAnsi="TrebuchetMS-Italic" w:cs="TrebuchetMS-Italic"/>
          <w:iCs/>
          <w:sz w:val="22"/>
          <w:szCs w:val="22"/>
        </w:rPr>
        <w:t>poder</w:t>
      </w:r>
      <w:proofErr w:type="gramEnd"/>
      <w:r>
        <w:rPr>
          <w:rFonts w:ascii="TrebuchetMS-Italic" w:hAnsi="TrebuchetMS-Italic" w:cs="TrebuchetMS-Italic"/>
          <w:iCs/>
          <w:sz w:val="22"/>
          <w:szCs w:val="22"/>
        </w:rPr>
        <w:t xml:space="preserve"> </w:t>
      </w:r>
      <w:proofErr w:type="gramStart"/>
      <w:r>
        <w:rPr>
          <w:rFonts w:ascii="TrebuchetMS-Italic" w:hAnsi="TrebuchetMS-Italic" w:cs="TrebuchetMS-Italic"/>
          <w:iCs/>
          <w:sz w:val="22"/>
          <w:szCs w:val="22"/>
        </w:rPr>
        <w:t>vir</w:t>
      </w:r>
      <w:proofErr w:type="gramEnd"/>
      <w:r>
        <w:rPr>
          <w:rFonts w:ascii="TrebuchetMS-Italic" w:hAnsi="TrebuchetMS-Italic" w:cs="TrebuchetMS-Italic"/>
          <w:iCs/>
          <w:sz w:val="22"/>
          <w:szCs w:val="22"/>
        </w:rPr>
        <w:t xml:space="preserve"> a acontecer a qualquer momento e para o que pede protecção.</w:t>
      </w:r>
    </w:p>
    <w:p w:rsidR="00D570A9" w:rsidRDefault="00D570A9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  <w:r>
        <w:rPr>
          <w:rFonts w:ascii="TrebuchetMS-Italic" w:hAnsi="TrebuchetMS-Italic" w:cs="TrebuchetMS-Italic"/>
          <w:iCs/>
          <w:sz w:val="22"/>
          <w:szCs w:val="22"/>
        </w:rPr>
        <w:t xml:space="preserve">Os insultos ao recluso são de tal maneira </w:t>
      </w:r>
      <w:proofErr w:type="gramStart"/>
      <w:r>
        <w:rPr>
          <w:rFonts w:ascii="TrebuchetMS-Italic" w:hAnsi="TrebuchetMS-Italic" w:cs="TrebuchetMS-Italic"/>
          <w:iCs/>
          <w:sz w:val="22"/>
          <w:szCs w:val="22"/>
        </w:rPr>
        <w:t>vulgares que a própria família já os testemunhou</w:t>
      </w:r>
      <w:proofErr w:type="gramEnd"/>
      <w:r>
        <w:rPr>
          <w:rFonts w:ascii="TrebuchetMS-Italic" w:hAnsi="TrebuchetMS-Italic" w:cs="TrebuchetMS-Italic"/>
          <w:iCs/>
          <w:sz w:val="22"/>
          <w:szCs w:val="22"/>
        </w:rPr>
        <w:t xml:space="preserve">. A partir do episódio do telemóvel, as quatro crianças seus filhos são revistados com desnudamento e apalpação de cada visita. Quando a família entrega as suas coisas e diz que é para o 39 (em Alcoentre, apesar da proibição tudo como antes) imediatamente vozes intimidatórias se levantam e um dia obrigaram a tirar uns gramas de carne que passaria do </w:t>
      </w:r>
      <w:proofErr w:type="spellStart"/>
      <w:proofErr w:type="gramStart"/>
      <w:r>
        <w:rPr>
          <w:rFonts w:ascii="TrebuchetMS-Italic" w:hAnsi="TrebuchetMS-Italic" w:cs="TrebuchetMS-Italic"/>
          <w:iCs/>
          <w:sz w:val="22"/>
          <w:szCs w:val="22"/>
        </w:rPr>
        <w:t>kilo</w:t>
      </w:r>
      <w:proofErr w:type="spellEnd"/>
      <w:proofErr w:type="gramEnd"/>
      <w:r>
        <w:rPr>
          <w:rFonts w:ascii="TrebuchetMS-Italic" w:hAnsi="TrebuchetMS-Italic" w:cs="TrebuchetMS-Italic"/>
          <w:iCs/>
          <w:sz w:val="22"/>
          <w:szCs w:val="22"/>
        </w:rPr>
        <w:t xml:space="preserve"> permito. Os olhares de intimidação para a família parecem armas de arremesso.</w:t>
      </w:r>
    </w:p>
    <w:p w:rsidR="00D570A9" w:rsidRDefault="00D570A9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  <w:r>
        <w:rPr>
          <w:rFonts w:ascii="TrebuchetMS-Italic" w:hAnsi="TrebuchetMS-Italic" w:cs="TrebuchetMS-Italic"/>
          <w:iCs/>
          <w:sz w:val="22"/>
          <w:szCs w:val="22"/>
        </w:rPr>
        <w:t xml:space="preserve">Na verdade, o chefe de guardas já terá explicado ao próprio </w:t>
      </w:r>
      <w:r w:rsidR="00692F7F">
        <w:rPr>
          <w:rFonts w:ascii="TrebuchetMS-Italic" w:hAnsi="TrebuchetMS-Italic" w:cs="TrebuchetMS-Italic"/>
          <w:iCs/>
          <w:sz w:val="22"/>
          <w:szCs w:val="22"/>
        </w:rPr>
        <w:t xml:space="preserve">recluso </w:t>
      </w:r>
      <w:r>
        <w:rPr>
          <w:rFonts w:ascii="TrebuchetMS-Italic" w:hAnsi="TrebuchetMS-Italic" w:cs="TrebuchetMS-Italic"/>
          <w:iCs/>
          <w:sz w:val="22"/>
          <w:szCs w:val="22"/>
        </w:rPr>
        <w:t xml:space="preserve">que </w:t>
      </w:r>
      <w:r w:rsidR="00603BB6">
        <w:rPr>
          <w:rFonts w:ascii="TrebuchetMS-Italic" w:hAnsi="TrebuchetMS-Italic" w:cs="TrebuchetMS-Italic"/>
          <w:iCs/>
          <w:sz w:val="22"/>
          <w:szCs w:val="22"/>
        </w:rPr>
        <w:t>há</w:t>
      </w:r>
      <w:r>
        <w:rPr>
          <w:rFonts w:ascii="TrebuchetMS-Italic" w:hAnsi="TrebuchetMS-Italic" w:cs="TrebuchetMS-Italic"/>
          <w:iCs/>
          <w:sz w:val="22"/>
          <w:szCs w:val="22"/>
        </w:rPr>
        <w:t xml:space="preserve"> uma ordem para lhe fazerem a vida negra e que nem os 5/6 (o fim da pena) deve t</w:t>
      </w:r>
      <w:r w:rsidR="00603BB6">
        <w:rPr>
          <w:rFonts w:ascii="TrebuchetMS-Italic" w:hAnsi="TrebuchetMS-Italic" w:cs="TrebuchetMS-Italic"/>
          <w:iCs/>
          <w:sz w:val="22"/>
          <w:szCs w:val="22"/>
        </w:rPr>
        <w:t>omar por assegurados. Previsão qu</w:t>
      </w:r>
      <w:r>
        <w:rPr>
          <w:rFonts w:ascii="TrebuchetMS-Italic" w:hAnsi="TrebuchetMS-Italic" w:cs="TrebuchetMS-Italic"/>
          <w:iCs/>
          <w:sz w:val="22"/>
          <w:szCs w:val="22"/>
        </w:rPr>
        <w:t xml:space="preserve">e vamos ver se </w:t>
      </w:r>
      <w:proofErr w:type="spellStart"/>
      <w:r>
        <w:rPr>
          <w:rFonts w:ascii="TrebuchetMS-Italic" w:hAnsi="TrebuchetMS-Italic" w:cs="TrebuchetMS-Italic"/>
          <w:iCs/>
          <w:sz w:val="22"/>
          <w:szCs w:val="22"/>
        </w:rPr>
        <w:t>se</w:t>
      </w:r>
      <w:proofErr w:type="spellEnd"/>
      <w:r>
        <w:rPr>
          <w:rFonts w:ascii="TrebuchetMS-Italic" w:hAnsi="TrebuchetMS-Italic" w:cs="TrebuchetMS-Italic"/>
          <w:iCs/>
          <w:sz w:val="22"/>
          <w:szCs w:val="22"/>
        </w:rPr>
        <w:t xml:space="preserve"> concretiza ou não. Porque se nas vésperas de ir ao juiz para liberdade condicional (que foi concedida </w:t>
      </w:r>
      <w:r w:rsidR="00603BB6">
        <w:rPr>
          <w:rFonts w:ascii="TrebuchetMS-Italic" w:hAnsi="TrebuchetMS-Italic" w:cs="TrebuchetMS-Italic"/>
          <w:iCs/>
          <w:sz w:val="22"/>
          <w:szCs w:val="22"/>
        </w:rPr>
        <w:t>ao seu companheiro de cela) lhe acontece</w:t>
      </w:r>
      <w:r w:rsidR="00692F7F">
        <w:rPr>
          <w:rFonts w:ascii="TrebuchetMS-Italic" w:hAnsi="TrebuchetMS-Italic" w:cs="TrebuchetMS-Italic"/>
          <w:iCs/>
          <w:sz w:val="22"/>
          <w:szCs w:val="22"/>
        </w:rPr>
        <w:t>u</w:t>
      </w:r>
      <w:r w:rsidR="00603BB6">
        <w:rPr>
          <w:rFonts w:ascii="TrebuchetMS-Italic" w:hAnsi="TrebuchetMS-Italic" w:cs="TrebuchetMS-Italic"/>
          <w:iCs/>
          <w:sz w:val="22"/>
          <w:szCs w:val="22"/>
        </w:rPr>
        <w:t xml:space="preserve"> ser plantado um telemóvel na cama (a explicação que Luis encontra é o facto de a única tomada de corrente disponível estar junto da sua cama), e se depois assistimos a todo o aparato de que acima damos uma ideia, não está descartada a possibilidade de virmos a ouvir do recluso a queixa de alguma acção contra si que o remeta para uma prisão preventiva, por exemplo (estamos a lembrarmo-nos de casos semelhantes que nos foram contados de perseguições que prolongam no tempo). </w:t>
      </w:r>
    </w:p>
    <w:p w:rsidR="00603BB6" w:rsidRDefault="00603BB6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  <w:r>
        <w:rPr>
          <w:rFonts w:ascii="TrebuchetMS-Italic" w:hAnsi="TrebuchetMS-Italic" w:cs="TrebuchetMS-Italic"/>
          <w:iCs/>
          <w:sz w:val="22"/>
          <w:szCs w:val="22"/>
        </w:rPr>
        <w:t xml:space="preserve">O Luís quer trabalhar ou ir à escola, </w:t>
      </w:r>
      <w:r w:rsidR="00692F7F">
        <w:rPr>
          <w:rFonts w:ascii="TrebuchetMS-Italic" w:hAnsi="TrebuchetMS-Italic" w:cs="TrebuchetMS-Italic"/>
          <w:iCs/>
          <w:sz w:val="22"/>
          <w:szCs w:val="22"/>
        </w:rPr>
        <w:t xml:space="preserve">como fazia antes de ser castigado e enviado para o interior da prisão, </w:t>
      </w:r>
      <w:r>
        <w:rPr>
          <w:rFonts w:ascii="TrebuchetMS-Italic" w:hAnsi="TrebuchetMS-Italic" w:cs="TrebuchetMS-Italic"/>
          <w:iCs/>
          <w:sz w:val="22"/>
          <w:szCs w:val="22"/>
        </w:rPr>
        <w:t>pela ocupação e para mostrar que está disponível para integrar a sociedade. Essa possibilidade está a ser-lhe recusada. Enquanto noutros casos recentes – sim, os telemóveis continuam a circular em Alcoentre – passado o tempo do castigo os reclusos voltara</w:t>
      </w:r>
      <w:r w:rsidR="00692F7F">
        <w:rPr>
          <w:rFonts w:ascii="TrebuchetMS-Italic" w:hAnsi="TrebuchetMS-Italic" w:cs="TrebuchetMS-Italic"/>
          <w:iCs/>
          <w:sz w:val="22"/>
          <w:szCs w:val="22"/>
        </w:rPr>
        <w:t>m</w:t>
      </w:r>
      <w:r>
        <w:rPr>
          <w:rFonts w:ascii="TrebuchetMS-Italic" w:hAnsi="TrebuchetMS-Italic" w:cs="TrebuchetMS-Italic"/>
          <w:iCs/>
          <w:sz w:val="22"/>
          <w:szCs w:val="22"/>
        </w:rPr>
        <w:t xml:space="preserve"> ao RAI. Mas esse não foi o caso do Luís. </w:t>
      </w:r>
    </w:p>
    <w:p w:rsidR="00692F7F" w:rsidRDefault="00603BB6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  <w:r>
        <w:rPr>
          <w:rFonts w:ascii="TrebuchetMS-Italic" w:hAnsi="TrebuchetMS-Italic" w:cs="TrebuchetMS-Italic"/>
          <w:iCs/>
          <w:sz w:val="22"/>
          <w:szCs w:val="22"/>
        </w:rPr>
        <w:t>A irmã do Luís, preocupada com a situação, proc</w:t>
      </w:r>
      <w:r w:rsidR="00692F7F">
        <w:rPr>
          <w:rFonts w:ascii="TrebuchetMS-Italic" w:hAnsi="TrebuchetMS-Italic" w:cs="TrebuchetMS-Italic"/>
          <w:iCs/>
          <w:sz w:val="22"/>
          <w:szCs w:val="22"/>
        </w:rPr>
        <w:t xml:space="preserve">urou falar com a educadora, Drª Sandra, </w:t>
      </w:r>
      <w:r>
        <w:rPr>
          <w:rFonts w:ascii="TrebuchetMS-Italic" w:hAnsi="TrebuchetMS-Italic" w:cs="TrebuchetMS-Italic"/>
          <w:iCs/>
          <w:sz w:val="22"/>
          <w:szCs w:val="22"/>
        </w:rPr>
        <w:t xml:space="preserve">e conseguiu. Explicou-lhe esta que o chama todas as semanas mas este nunca está na ala e por isso não o tem visto. É natural que esta resposta seja incompreensível para uma pessoa de sensibilidade normal que procura apoios para uma situação difícil. Ao pedir </w:t>
      </w:r>
      <w:r w:rsidR="00692F7F">
        <w:rPr>
          <w:rFonts w:ascii="TrebuchetMS-Italic" w:hAnsi="TrebuchetMS-Italic" w:cs="TrebuchetMS-Italic"/>
          <w:iCs/>
          <w:sz w:val="22"/>
          <w:szCs w:val="22"/>
        </w:rPr>
        <w:t xml:space="preserve">mais </w:t>
      </w:r>
      <w:r>
        <w:rPr>
          <w:rFonts w:ascii="TrebuchetMS-Italic" w:hAnsi="TrebuchetMS-Italic" w:cs="TrebuchetMS-Italic"/>
          <w:iCs/>
          <w:sz w:val="22"/>
          <w:szCs w:val="22"/>
        </w:rPr>
        <w:t xml:space="preserve">esclarecimentos e ao pedir para ajudar o irmão, ouviu a resposta de que ela (a educadora) é que sabia o que devia fazer. </w:t>
      </w:r>
      <w:r w:rsidR="00692F7F">
        <w:rPr>
          <w:rFonts w:ascii="TrebuchetMS-Italic" w:hAnsi="TrebuchetMS-Italic" w:cs="TrebuchetMS-Italic"/>
          <w:iCs/>
          <w:sz w:val="22"/>
          <w:szCs w:val="22"/>
        </w:rPr>
        <w:t>Quando informou a educadora de que o irmão só tinha acesso a água fria</w:t>
      </w:r>
      <w:r w:rsidR="005E4E44">
        <w:rPr>
          <w:rFonts w:ascii="TrebuchetMS-Italic" w:hAnsi="TrebuchetMS-Italic" w:cs="TrebuchetMS-Italic"/>
          <w:iCs/>
          <w:sz w:val="22"/>
          <w:szCs w:val="22"/>
        </w:rPr>
        <w:t>,</w:t>
      </w:r>
      <w:r w:rsidR="00692F7F">
        <w:rPr>
          <w:rFonts w:ascii="TrebuchetMS-Italic" w:hAnsi="TrebuchetMS-Italic" w:cs="TrebuchetMS-Italic"/>
          <w:iCs/>
          <w:sz w:val="22"/>
          <w:szCs w:val="22"/>
        </w:rPr>
        <w:t xml:space="preserve"> esta ter-lhe-á perguntado que se queria que fosse dar banho ao irmão.</w:t>
      </w:r>
    </w:p>
    <w:p w:rsidR="00603BB6" w:rsidRDefault="005E4E44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  <w:r>
        <w:rPr>
          <w:rFonts w:ascii="TrebuchetMS-Italic" w:hAnsi="TrebuchetMS-Italic" w:cs="TrebuchetMS-Italic"/>
          <w:iCs/>
          <w:sz w:val="22"/>
          <w:szCs w:val="22"/>
        </w:rPr>
        <w:t xml:space="preserve">Actualmente Luís está na Ala B, de onde estão a ser conduzidos pessoas com problemas de adição com drogas. Estão a ser deslocados para outra ala os presos que anteriormente ali estavam. Luís teme não ir chegar a sua vez de ser transferido para um espaço onde não seja obrigado a confrontar-se com essa doença. </w:t>
      </w:r>
    </w:p>
    <w:p w:rsidR="005E4E44" w:rsidRDefault="005E4E44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</w:p>
    <w:p w:rsidR="005E4E44" w:rsidRDefault="005E4E44" w:rsidP="005E4E44">
      <w:r>
        <w:t xml:space="preserve">A ACED transmite o pedido para o Luís ser protegido contra as ameaças verbais e físicas de guardas, para poder continuar a trabalhar e a estudar conforme fazia há poucos meses atrás e para não ser perseguido, até que cumpra o que lhe resta da pena. </w:t>
      </w:r>
    </w:p>
    <w:p w:rsidR="005E4E44" w:rsidRDefault="005E4E44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</w:p>
    <w:p w:rsidR="00AF17E5" w:rsidRDefault="00AF17E5" w:rsidP="00AF17E5">
      <w:pPr>
        <w:jc w:val="both"/>
        <w:rPr>
          <w:rFonts w:ascii="TrebuchetMS-Italic" w:hAnsi="TrebuchetMS-Italic" w:cs="TrebuchetMS-Italic"/>
          <w:i/>
          <w:iCs/>
          <w:sz w:val="22"/>
          <w:szCs w:val="22"/>
        </w:rPr>
      </w:pPr>
    </w:p>
    <w:p w:rsidR="00AF17E5" w:rsidRDefault="00AF17E5" w:rsidP="00AF17E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AF17E5" w:rsidRDefault="00AF17E5" w:rsidP="00AF17E5">
      <w:pPr>
        <w:jc w:val="both"/>
        <w:rPr>
          <w:bCs/>
        </w:rPr>
      </w:pPr>
    </w:p>
    <w:sectPr w:rsidR="00AF17E5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7F" w:rsidRDefault="00692F7F">
      <w:r>
        <w:separator/>
      </w:r>
    </w:p>
  </w:endnote>
  <w:endnote w:type="continuationSeparator" w:id="0">
    <w:p w:rsidR="00692F7F" w:rsidRDefault="0069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7F" w:rsidRDefault="00692F7F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692F7F" w:rsidRDefault="00692F7F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692F7F" w:rsidRDefault="00692F7F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692F7F" w:rsidRDefault="00692F7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7F" w:rsidRDefault="00692F7F">
      <w:r>
        <w:separator/>
      </w:r>
    </w:p>
  </w:footnote>
  <w:footnote w:type="continuationSeparator" w:id="0">
    <w:p w:rsidR="00692F7F" w:rsidRDefault="00692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44FD8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048DE"/>
    <w:rsid w:val="00211EB9"/>
    <w:rsid w:val="00216340"/>
    <w:rsid w:val="00216E66"/>
    <w:rsid w:val="00221392"/>
    <w:rsid w:val="00222D54"/>
    <w:rsid w:val="00223A0A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57BEF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62D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0BF3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4E44"/>
    <w:rsid w:val="005E6E20"/>
    <w:rsid w:val="005F444E"/>
    <w:rsid w:val="005F6234"/>
    <w:rsid w:val="005F7052"/>
    <w:rsid w:val="00603BB6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92F7F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5111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E5E50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7BAE"/>
    <w:rsid w:val="00AD7C88"/>
    <w:rsid w:val="00AE0D40"/>
    <w:rsid w:val="00AE0D44"/>
    <w:rsid w:val="00AF17E5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1A06"/>
    <w:rsid w:val="00BB4DA7"/>
    <w:rsid w:val="00BB529F"/>
    <w:rsid w:val="00BC19A5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570A9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040D"/>
    <w:rsid w:val="00DA26C7"/>
    <w:rsid w:val="00DA28AA"/>
    <w:rsid w:val="00DB06E4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1632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73D9-C443-4AC5-9DA6-E2B43C95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2014-01-17T18:35:00Z</dcterms:created>
  <dcterms:modified xsi:type="dcterms:W3CDTF">2014-01-17T18:53:00Z</dcterms:modified>
</cp:coreProperties>
</file>